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51EC" w14:textId="3E37145B" w:rsidR="006654AD" w:rsidRDefault="00581F01" w:rsidP="008701C7">
      <w:pPr>
        <w:pStyle w:val="Title"/>
      </w:pPr>
      <w:r>
        <w:t>Su</w:t>
      </w:r>
      <w:r w:rsidRPr="00581F01">
        <w:t>pporting workers with disability</w:t>
      </w:r>
    </w:p>
    <w:p w14:paraId="0777AB36" w14:textId="4F0B889A" w:rsidR="006654AD" w:rsidRDefault="00581F01" w:rsidP="00581F01">
      <w:pPr>
        <w:pStyle w:val="Coversubtitle"/>
      </w:pPr>
      <w:r>
        <w:t>L</w:t>
      </w:r>
      <w:r w:rsidRPr="00581F01">
        <w:t>essons for the post-COVID workplace</w:t>
      </w:r>
    </w:p>
    <w:p w14:paraId="14EFEAC5" w14:textId="77777777" w:rsidR="00DD1EC6" w:rsidRDefault="00DD1EC6" w:rsidP="0001447E">
      <w:pPr>
        <w:pStyle w:val="Bodytextnormal"/>
        <w:sectPr w:rsidR="00DD1EC6" w:rsidSect="005F515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252D58AD" w14:textId="2F6FE0C3" w:rsidR="00581F01" w:rsidRPr="00581F01" w:rsidRDefault="00581F01" w:rsidP="00581F01">
      <w:pPr>
        <w:pStyle w:val="Introduction"/>
      </w:pPr>
      <w:r w:rsidRPr="00581F01">
        <w:lastRenderedPageBreak/>
        <w:t xml:space="preserve">The COVID-19 pandemic compounded existing inequalities for workers with disability, leaving many of them feeling stretched, </w:t>
      </w:r>
      <w:proofErr w:type="gramStart"/>
      <w:r w:rsidRPr="00581F01">
        <w:t>stressed</w:t>
      </w:r>
      <w:proofErr w:type="gramEnd"/>
      <w:r w:rsidRPr="00581F01">
        <w:t xml:space="preserve"> and unfairly treated. However, the unprecedented move to remote and flexible work during the pandemic also created opportunities</w:t>
      </w:r>
    </w:p>
    <w:p w14:paraId="57AFB565" w14:textId="77777777" w:rsidR="00581F01" w:rsidRPr="00581F01" w:rsidRDefault="00581F01" w:rsidP="00581F01">
      <w:pPr>
        <w:pStyle w:val="Introduction"/>
      </w:pPr>
      <w:r w:rsidRPr="00581F01">
        <w:t>to better understand how flexible work arrangements can support people with disability to access and participate meaningfully in the workplace. It also shed light on how these arrangements can be improved for workers with disability into the future.</w:t>
      </w:r>
    </w:p>
    <w:p w14:paraId="0ACEC7A6" w14:textId="77777777" w:rsidR="00581F01" w:rsidRPr="00581F01" w:rsidRDefault="00581F01" w:rsidP="00581F01">
      <w:pPr>
        <w:pStyle w:val="Introduction"/>
      </w:pPr>
      <w:r w:rsidRPr="00581F01">
        <w:t>At the peak of the pandemic, the Commission surveyed and interviewed Victorian workers aged 18+ years, who are parents, carers and/or have disability, to better understand how COVID-19 transformed approaches to flexible work.</w:t>
      </w:r>
    </w:p>
    <w:p w14:paraId="39CDEA9F" w14:textId="77777777" w:rsidR="00581F01" w:rsidRPr="00581F01" w:rsidRDefault="00581F01" w:rsidP="00581F01">
      <w:pPr>
        <w:pStyle w:val="Introduction"/>
      </w:pPr>
      <w:r w:rsidRPr="00581F01">
        <w:t>This is what we learned.</w:t>
      </w:r>
    </w:p>
    <w:tbl>
      <w:tblPr>
        <w:tblStyle w:val="VEOHRCsimplegrey"/>
        <w:tblW w:w="0" w:type="auto"/>
        <w:tblLook w:val="0000" w:firstRow="0" w:lastRow="0" w:firstColumn="0" w:lastColumn="0" w:noHBand="0" w:noVBand="0"/>
      </w:tblPr>
      <w:tblGrid>
        <w:gridCol w:w="9060"/>
      </w:tblGrid>
      <w:tr w:rsidR="00581F01" w14:paraId="03370DB7" w14:textId="77777777" w:rsidTr="00D84083">
        <w:tc>
          <w:tcPr>
            <w:tcW w:w="9070" w:type="dxa"/>
            <w:tcMar>
              <w:top w:w="227" w:type="dxa"/>
              <w:left w:w="227" w:type="dxa"/>
              <w:bottom w:w="227" w:type="dxa"/>
              <w:right w:w="227" w:type="dxa"/>
            </w:tcMar>
          </w:tcPr>
          <w:p w14:paraId="4AE1EDD4" w14:textId="77777777" w:rsidR="00581F01" w:rsidRPr="00581F01" w:rsidRDefault="00581F01" w:rsidP="00581F01">
            <w:pPr>
              <w:pStyle w:val="Tableboldtext"/>
            </w:pPr>
            <w:r>
              <w:t>Our</w:t>
            </w:r>
            <w:r w:rsidRPr="00581F01">
              <w:t xml:space="preserve"> methodology</w:t>
            </w:r>
          </w:p>
          <w:p w14:paraId="586DBDB3" w14:textId="77777777" w:rsidR="00581F01" w:rsidRPr="00581F01" w:rsidRDefault="00581F01" w:rsidP="00581F01">
            <w:pPr>
              <w:pStyle w:val="Tabletext"/>
            </w:pPr>
            <w:r w:rsidRPr="00581F01">
              <w:t>The Commission surveyed 1504 Victorian workers aged 18+ years, who are parents, carers and/or have a disability.</w:t>
            </w:r>
          </w:p>
          <w:p w14:paraId="05135F9C" w14:textId="77777777" w:rsidR="00581F01" w:rsidRPr="00581F01" w:rsidRDefault="00581F01" w:rsidP="00581F01">
            <w:pPr>
              <w:pStyle w:val="Tabletext"/>
            </w:pPr>
            <w:r w:rsidRPr="00581F01">
              <w:t xml:space="preserve">We supplemented our online survey with 12 qualitative interviews. The survey and interviews were conducted between 27 June 2020 and 3 July 2020. We ensured robust sample sizes by setting quotas by location, gender, </w:t>
            </w:r>
            <w:proofErr w:type="gramStart"/>
            <w:r w:rsidRPr="00581F01">
              <w:t>age</w:t>
            </w:r>
            <w:proofErr w:type="gramEnd"/>
            <w:r w:rsidRPr="00581F01">
              <w:t xml:space="preserve"> and parental/carer/disability status.</w:t>
            </w:r>
          </w:p>
          <w:p w14:paraId="0FA3350E" w14:textId="7ECBA3F6" w:rsidR="00581F01" w:rsidRDefault="00581F01" w:rsidP="00581F01">
            <w:pPr>
              <w:pStyle w:val="Tabletext"/>
            </w:pPr>
            <w:r w:rsidRPr="00581F01">
              <w:t xml:space="preserve">The Commission acknowledges and thanks the Victorian Public Sector Commission for its support in analysing our survey results. </w:t>
            </w:r>
            <w:proofErr w:type="spellStart"/>
            <w:r w:rsidRPr="00581F01">
              <w:t>Newgate</w:t>
            </w:r>
            <w:proofErr w:type="spellEnd"/>
            <w:r w:rsidRPr="00581F01">
              <w:t xml:space="preserve"> Research undertook the survey on our behalf.</w:t>
            </w:r>
          </w:p>
        </w:tc>
      </w:tr>
    </w:tbl>
    <w:p w14:paraId="4386D780" w14:textId="77777777" w:rsidR="00CE2580" w:rsidRDefault="00CE2580">
      <w:pPr>
        <w:spacing w:before="0" w:after="160" w:line="259" w:lineRule="auto"/>
        <w:rPr>
          <w:b/>
          <w:color w:val="071C53" w:themeColor="text2"/>
          <w:sz w:val="44"/>
          <w:szCs w:val="22"/>
        </w:rPr>
      </w:pPr>
      <w:r>
        <w:br w:type="page"/>
      </w:r>
    </w:p>
    <w:p w14:paraId="7048C20A" w14:textId="3C9BE401" w:rsidR="00581F01" w:rsidRPr="00581F01" w:rsidRDefault="00581F01" w:rsidP="00581F01">
      <w:pPr>
        <w:pStyle w:val="Heading2nonumber"/>
      </w:pPr>
      <w:r w:rsidRPr="00581F01">
        <w:lastRenderedPageBreak/>
        <w:t>Many workers with disability experienced heightened stress and alienation during COVID-19</w:t>
      </w:r>
    </w:p>
    <w:p w14:paraId="3248E5C1" w14:textId="00F78F25" w:rsidR="00581F01" w:rsidRDefault="00581F01" w:rsidP="00581F01">
      <w:pPr>
        <w:pStyle w:val="Bodytextnormal"/>
      </w:pPr>
      <w:r w:rsidRPr="00581F01">
        <w:t>Workers with disability reported negative impacts to their health and wellbeing during the pandemic at higher rates than any other group surveyed.</w:t>
      </w:r>
    </w:p>
    <w:p w14:paraId="343B2DF2" w14:textId="7470628A" w:rsidR="003E29D7" w:rsidRPr="00AE757E" w:rsidRDefault="00AE757E" w:rsidP="00AE757E">
      <w:pPr>
        <w:pStyle w:val="Heading4"/>
      </w:pPr>
      <w:r w:rsidRPr="00AE757E">
        <w:t>Negative impacts experienced during the pandemic (%)</w:t>
      </w:r>
    </w:p>
    <w:tbl>
      <w:tblPr>
        <w:tblStyle w:val="VEOHRCsimplegrey"/>
        <w:tblW w:w="0" w:type="auto"/>
        <w:tblLook w:val="04A0" w:firstRow="1" w:lastRow="0" w:firstColumn="1" w:lastColumn="0" w:noHBand="0" w:noVBand="1"/>
      </w:tblPr>
      <w:tblGrid>
        <w:gridCol w:w="3020"/>
        <w:gridCol w:w="2078"/>
        <w:gridCol w:w="2127"/>
      </w:tblGrid>
      <w:tr w:rsidR="00AE757E" w14:paraId="678572FE" w14:textId="77777777" w:rsidTr="00477E35">
        <w:tc>
          <w:tcPr>
            <w:tcW w:w="3020" w:type="dxa"/>
            <w:shd w:val="clear" w:color="auto" w:fill="071C53" w:themeFill="text2"/>
          </w:tcPr>
          <w:p w14:paraId="75AC89C9" w14:textId="4445290E" w:rsidR="00AE757E" w:rsidRPr="003E29D7" w:rsidRDefault="00513D69" w:rsidP="00513D69">
            <w:pPr>
              <w:pStyle w:val="Tableheadertext"/>
            </w:pPr>
            <w:r>
              <w:t>Impact</w:t>
            </w:r>
          </w:p>
        </w:tc>
        <w:tc>
          <w:tcPr>
            <w:tcW w:w="2078" w:type="dxa"/>
            <w:shd w:val="clear" w:color="auto" w:fill="071C53" w:themeFill="text2"/>
          </w:tcPr>
          <w:p w14:paraId="772EED6F" w14:textId="7B14A286" w:rsidR="00AE757E" w:rsidRDefault="00513D69" w:rsidP="00477E35">
            <w:pPr>
              <w:pStyle w:val="Tableheaderfigures"/>
            </w:pPr>
            <w:r>
              <w:t xml:space="preserve">Workers </w:t>
            </w:r>
            <w:r w:rsidR="003E2C36">
              <w:t xml:space="preserve">with </w:t>
            </w:r>
            <w:r>
              <w:t>disability</w:t>
            </w:r>
            <w:r w:rsidR="003E2C36">
              <w:t xml:space="preserve"> (%)</w:t>
            </w:r>
          </w:p>
        </w:tc>
        <w:tc>
          <w:tcPr>
            <w:tcW w:w="2127" w:type="dxa"/>
            <w:shd w:val="clear" w:color="auto" w:fill="071C53" w:themeFill="text2"/>
          </w:tcPr>
          <w:p w14:paraId="5E57C09F" w14:textId="768D2682" w:rsidR="00AE757E" w:rsidRDefault="00513D69" w:rsidP="00477E35">
            <w:pPr>
              <w:pStyle w:val="Tableheaderfigures"/>
            </w:pPr>
            <w:r>
              <w:t>Other groups</w:t>
            </w:r>
            <w:r w:rsidR="003E2C36">
              <w:br/>
            </w:r>
            <w:r w:rsidR="003E2C36">
              <w:t>(%)</w:t>
            </w:r>
            <w:r w:rsidR="003E2C36">
              <w:t xml:space="preserve"> </w:t>
            </w:r>
          </w:p>
        </w:tc>
      </w:tr>
      <w:tr w:rsidR="00A471DB" w14:paraId="5CAE6DC6" w14:textId="77777777" w:rsidTr="00477E35">
        <w:tc>
          <w:tcPr>
            <w:tcW w:w="3020" w:type="dxa"/>
          </w:tcPr>
          <w:p w14:paraId="73DE1077" w14:textId="4E971D84" w:rsidR="00A471DB" w:rsidRPr="003E29D7" w:rsidRDefault="00E72391" w:rsidP="003E29D7">
            <w:pPr>
              <w:pStyle w:val="Tabletext"/>
            </w:pPr>
            <w:r w:rsidRPr="003E29D7">
              <w:t>Greater stress</w:t>
            </w:r>
          </w:p>
        </w:tc>
        <w:tc>
          <w:tcPr>
            <w:tcW w:w="2078" w:type="dxa"/>
          </w:tcPr>
          <w:p w14:paraId="292AA9A1" w14:textId="3B07C8F7" w:rsidR="00A471DB" w:rsidRDefault="00513D69" w:rsidP="00477E35">
            <w:pPr>
              <w:pStyle w:val="Tablenumbers"/>
            </w:pPr>
            <w:r>
              <w:t>71</w:t>
            </w:r>
          </w:p>
        </w:tc>
        <w:tc>
          <w:tcPr>
            <w:tcW w:w="2127" w:type="dxa"/>
          </w:tcPr>
          <w:p w14:paraId="64BA5DD4" w14:textId="6D5C92CD" w:rsidR="00A471DB" w:rsidRDefault="00577BED" w:rsidP="00477E35">
            <w:pPr>
              <w:pStyle w:val="Tablenumbers"/>
            </w:pPr>
            <w:r>
              <w:t>63</w:t>
            </w:r>
          </w:p>
        </w:tc>
      </w:tr>
      <w:tr w:rsidR="00A471DB" w14:paraId="7302ABA3" w14:textId="77777777" w:rsidTr="00477E35">
        <w:tc>
          <w:tcPr>
            <w:tcW w:w="3020" w:type="dxa"/>
          </w:tcPr>
          <w:p w14:paraId="2AB62404" w14:textId="00020DAA" w:rsidR="00A471DB" w:rsidRPr="003E29D7" w:rsidRDefault="006F34AD" w:rsidP="003E29D7">
            <w:pPr>
              <w:pStyle w:val="Tabletext"/>
            </w:pPr>
            <w:r w:rsidRPr="003E29D7">
              <w:t>Greater sleeping difficulties</w:t>
            </w:r>
          </w:p>
        </w:tc>
        <w:tc>
          <w:tcPr>
            <w:tcW w:w="2078" w:type="dxa"/>
          </w:tcPr>
          <w:p w14:paraId="28907430" w14:textId="33AF59C1" w:rsidR="00A471DB" w:rsidRDefault="00513D69" w:rsidP="00477E35">
            <w:pPr>
              <w:pStyle w:val="Tablenumbers"/>
            </w:pPr>
            <w:r>
              <w:t>62</w:t>
            </w:r>
          </w:p>
        </w:tc>
        <w:tc>
          <w:tcPr>
            <w:tcW w:w="2127" w:type="dxa"/>
          </w:tcPr>
          <w:p w14:paraId="48C61AE5" w14:textId="5D646FF0" w:rsidR="00A471DB" w:rsidRDefault="00577BED" w:rsidP="00477E35">
            <w:pPr>
              <w:pStyle w:val="Tablenumbers"/>
            </w:pPr>
            <w:r>
              <w:t>45</w:t>
            </w:r>
          </w:p>
        </w:tc>
      </w:tr>
      <w:tr w:rsidR="00A471DB" w14:paraId="726F3112" w14:textId="77777777" w:rsidTr="00477E35">
        <w:tc>
          <w:tcPr>
            <w:tcW w:w="3020" w:type="dxa"/>
          </w:tcPr>
          <w:p w14:paraId="487F945C" w14:textId="2EC30D98" w:rsidR="00A471DB" w:rsidRPr="003E29D7" w:rsidRDefault="004F56E7" w:rsidP="003E29D7">
            <w:pPr>
              <w:pStyle w:val="Tabletext"/>
            </w:pPr>
            <w:r w:rsidRPr="003E29D7">
              <w:t>More mental health concerns</w:t>
            </w:r>
          </w:p>
        </w:tc>
        <w:tc>
          <w:tcPr>
            <w:tcW w:w="2078" w:type="dxa"/>
          </w:tcPr>
          <w:p w14:paraId="616B68E8" w14:textId="1B5D0711" w:rsidR="00A471DB" w:rsidRDefault="00513D69" w:rsidP="00477E35">
            <w:pPr>
              <w:pStyle w:val="Tablenumbers"/>
            </w:pPr>
            <w:r>
              <w:t>61</w:t>
            </w:r>
          </w:p>
        </w:tc>
        <w:tc>
          <w:tcPr>
            <w:tcW w:w="2127" w:type="dxa"/>
          </w:tcPr>
          <w:p w14:paraId="70A4842A" w14:textId="0511188E" w:rsidR="00A471DB" w:rsidRDefault="00577BED" w:rsidP="00477E35">
            <w:pPr>
              <w:pStyle w:val="Tablenumbers"/>
            </w:pPr>
            <w:r>
              <w:t>39</w:t>
            </w:r>
          </w:p>
        </w:tc>
      </w:tr>
      <w:tr w:rsidR="00A471DB" w14:paraId="0260CB49" w14:textId="77777777" w:rsidTr="00477E35">
        <w:tc>
          <w:tcPr>
            <w:tcW w:w="3020" w:type="dxa"/>
          </w:tcPr>
          <w:p w14:paraId="2EBA7C72" w14:textId="4B38F18F" w:rsidR="00A471DB" w:rsidRPr="003E29D7" w:rsidRDefault="00D35F1A" w:rsidP="003E29D7">
            <w:pPr>
              <w:pStyle w:val="Tabletext"/>
            </w:pPr>
            <w:r w:rsidRPr="003E29D7">
              <w:t>Increased feelings of isolation</w:t>
            </w:r>
          </w:p>
        </w:tc>
        <w:tc>
          <w:tcPr>
            <w:tcW w:w="2078" w:type="dxa"/>
          </w:tcPr>
          <w:p w14:paraId="4344F376" w14:textId="197DF4F8" w:rsidR="00A471DB" w:rsidRDefault="00513D69" w:rsidP="00477E35">
            <w:pPr>
              <w:pStyle w:val="Tablenumbers"/>
            </w:pPr>
            <w:r>
              <w:t>56</w:t>
            </w:r>
          </w:p>
        </w:tc>
        <w:tc>
          <w:tcPr>
            <w:tcW w:w="2127" w:type="dxa"/>
          </w:tcPr>
          <w:p w14:paraId="473CCBBC" w14:textId="0442EDAD" w:rsidR="00A471DB" w:rsidRDefault="00577BED" w:rsidP="00477E35">
            <w:pPr>
              <w:pStyle w:val="Tablenumbers"/>
            </w:pPr>
            <w:r>
              <w:t>41</w:t>
            </w:r>
          </w:p>
        </w:tc>
      </w:tr>
      <w:tr w:rsidR="00A471DB" w14:paraId="217DC9D4" w14:textId="77777777" w:rsidTr="00477E35">
        <w:tc>
          <w:tcPr>
            <w:tcW w:w="3020" w:type="dxa"/>
          </w:tcPr>
          <w:p w14:paraId="566356C8" w14:textId="28FCAFF8" w:rsidR="00A471DB" w:rsidRPr="003E29D7" w:rsidRDefault="003E29D7" w:rsidP="003E29D7">
            <w:pPr>
              <w:pStyle w:val="Tabletext"/>
            </w:pPr>
            <w:r w:rsidRPr="003E29D7">
              <w:t>Increased financial stress</w:t>
            </w:r>
          </w:p>
        </w:tc>
        <w:tc>
          <w:tcPr>
            <w:tcW w:w="2078" w:type="dxa"/>
          </w:tcPr>
          <w:p w14:paraId="3C051764" w14:textId="6FC33375" w:rsidR="00A471DB" w:rsidRDefault="00513D69" w:rsidP="00477E35">
            <w:pPr>
              <w:pStyle w:val="Tablenumbers"/>
            </w:pPr>
            <w:r>
              <w:t>52</w:t>
            </w:r>
          </w:p>
        </w:tc>
        <w:tc>
          <w:tcPr>
            <w:tcW w:w="2127" w:type="dxa"/>
          </w:tcPr>
          <w:p w14:paraId="2A5F34EA" w14:textId="4888F546" w:rsidR="00A471DB" w:rsidRDefault="00577BED" w:rsidP="00477E35">
            <w:pPr>
              <w:pStyle w:val="Tablenumbers"/>
            </w:pPr>
            <w:r>
              <w:t>46</w:t>
            </w:r>
          </w:p>
        </w:tc>
      </w:tr>
    </w:tbl>
    <w:p w14:paraId="55F37C22" w14:textId="77777777" w:rsidR="007A2CA0" w:rsidRPr="007D56FB" w:rsidRDefault="007A2CA0" w:rsidP="007D56FB">
      <w:pPr>
        <w:pStyle w:val="Bulletpoint1"/>
      </w:pPr>
      <w:r w:rsidRPr="007D56FB">
        <w:t>Just over 1 in 2 workers with disability reported experiencing increased financial stress during the pandemic.</w:t>
      </w:r>
    </w:p>
    <w:p w14:paraId="5B92DBF2" w14:textId="3B7F67A2" w:rsidR="009F5075" w:rsidRPr="007D56FB" w:rsidRDefault="007D56FB" w:rsidP="007D56FB">
      <w:pPr>
        <w:pStyle w:val="Bulletpoint1"/>
      </w:pPr>
      <w:r w:rsidRPr="007D56FB">
        <w:t>Almost half (45%) of workers with disability reported needing to use some of their savings to</w:t>
      </w:r>
      <w:r>
        <w:t xml:space="preserve"> </w:t>
      </w:r>
      <w:r w:rsidRPr="007D56FB">
        <w:t>get by.</w:t>
      </w:r>
    </w:p>
    <w:p w14:paraId="41C7112B" w14:textId="52066D10" w:rsidR="004F13C0" w:rsidRDefault="00581F01" w:rsidP="00FF307D">
      <w:pPr>
        <w:pStyle w:val="Heading2nonumber"/>
      </w:pPr>
      <w:r w:rsidRPr="00581F01">
        <w:t>Many workers with disability had difficulty managing their disability and keeping up with work during COVID-19</w:t>
      </w:r>
    </w:p>
    <w:p w14:paraId="2FF18F1E" w14:textId="23C1E456" w:rsidR="00581F01" w:rsidRDefault="00581F01" w:rsidP="00581F01">
      <w:pPr>
        <w:pStyle w:val="Bodytextnormal"/>
      </w:pPr>
      <w:r w:rsidRPr="00581F01">
        <w:t>Many people with disability found it quite difficult to manage their disability and work during the pandemic, with 40% rating this 7 or more out of 10, rising to 49% among those with mental ill</w:t>
      </w:r>
      <w:r w:rsidRPr="00581F01">
        <w:rPr>
          <w:rFonts w:ascii="Cambria Math" w:hAnsi="Cambria Math" w:cs="Cambria Math"/>
        </w:rPr>
        <w:t>‑</w:t>
      </w:r>
      <w:r w:rsidRPr="00581F01">
        <w:t>health. Those with a language background other than English were more likely than native English speakers to say it has been extremely difficult to manage their disability (15% compared to 4% rating this at 10 out of 10).</w:t>
      </w:r>
    </w:p>
    <w:p w14:paraId="68F77047" w14:textId="77777777" w:rsidR="00B83C6A" w:rsidRDefault="00B83C6A">
      <w:pPr>
        <w:spacing w:before="0" w:after="160" w:line="259" w:lineRule="auto"/>
        <w:rPr>
          <w:rFonts w:eastAsiaTheme="majorEastAsia" w:cstheme="majorBidi"/>
          <w:b/>
          <w:iCs/>
          <w:color w:val="000000" w:themeColor="text1"/>
          <w:sz w:val="26"/>
          <w:szCs w:val="22"/>
        </w:rPr>
      </w:pPr>
      <w:r>
        <w:br w:type="page"/>
      </w:r>
    </w:p>
    <w:p w14:paraId="60617A87" w14:textId="6AEB8919" w:rsidR="006224D0" w:rsidRDefault="008C0967" w:rsidP="008C0967">
      <w:pPr>
        <w:pStyle w:val="Heading4"/>
      </w:pPr>
      <w:r w:rsidRPr="008C0967">
        <w:lastRenderedPageBreak/>
        <w:t>Difficulty managing a disability and keeping up with work during COVID-19 (%)</w:t>
      </w:r>
    </w:p>
    <w:tbl>
      <w:tblPr>
        <w:tblStyle w:val="VEOHRCsimplegrey"/>
        <w:tblW w:w="0" w:type="auto"/>
        <w:tblLook w:val="04A0" w:firstRow="1" w:lastRow="0" w:firstColumn="1" w:lastColumn="0" w:noHBand="0" w:noVBand="1"/>
      </w:tblPr>
      <w:tblGrid>
        <w:gridCol w:w="1696"/>
        <w:gridCol w:w="1227"/>
        <w:gridCol w:w="1227"/>
        <w:gridCol w:w="1228"/>
        <w:gridCol w:w="1227"/>
        <w:gridCol w:w="1227"/>
        <w:gridCol w:w="1228"/>
      </w:tblGrid>
      <w:tr w:rsidR="00592C45" w14:paraId="3DA7BAAA" w14:textId="77777777" w:rsidTr="00042C4E">
        <w:tc>
          <w:tcPr>
            <w:tcW w:w="1696" w:type="dxa"/>
          </w:tcPr>
          <w:p w14:paraId="479A87B8" w14:textId="77777777" w:rsidR="00592C45" w:rsidRDefault="00592C45" w:rsidP="008C0967">
            <w:pPr>
              <w:pStyle w:val="Tabletext"/>
            </w:pPr>
          </w:p>
        </w:tc>
        <w:tc>
          <w:tcPr>
            <w:tcW w:w="1227" w:type="dxa"/>
          </w:tcPr>
          <w:p w14:paraId="0E5588EB" w14:textId="79099DE9" w:rsidR="00592C45" w:rsidRDefault="00592C45" w:rsidP="00001BB0">
            <w:pPr>
              <w:pStyle w:val="Tableboldcentre"/>
            </w:pPr>
            <w:r>
              <w:t>Not at all difficult</w:t>
            </w:r>
          </w:p>
        </w:tc>
        <w:tc>
          <w:tcPr>
            <w:tcW w:w="1227" w:type="dxa"/>
          </w:tcPr>
          <w:p w14:paraId="7C346E39" w14:textId="77777777" w:rsidR="00592C45" w:rsidRDefault="00592C45" w:rsidP="00001BB0">
            <w:pPr>
              <w:pStyle w:val="Tableboldcentre"/>
            </w:pPr>
          </w:p>
        </w:tc>
        <w:tc>
          <w:tcPr>
            <w:tcW w:w="1228" w:type="dxa"/>
          </w:tcPr>
          <w:p w14:paraId="02726881" w14:textId="575F4059" w:rsidR="00592C45" w:rsidRDefault="00592C45" w:rsidP="00001BB0">
            <w:pPr>
              <w:pStyle w:val="Tableboldcentre"/>
            </w:pPr>
          </w:p>
        </w:tc>
        <w:tc>
          <w:tcPr>
            <w:tcW w:w="1227" w:type="dxa"/>
          </w:tcPr>
          <w:p w14:paraId="7A1FDB20" w14:textId="77777777" w:rsidR="00592C45" w:rsidRDefault="00592C45" w:rsidP="00001BB0">
            <w:pPr>
              <w:pStyle w:val="Tableboldcentre"/>
            </w:pPr>
          </w:p>
        </w:tc>
        <w:tc>
          <w:tcPr>
            <w:tcW w:w="1227" w:type="dxa"/>
          </w:tcPr>
          <w:p w14:paraId="332658A8" w14:textId="77777777" w:rsidR="00592C45" w:rsidRDefault="00592C45" w:rsidP="00001BB0">
            <w:pPr>
              <w:pStyle w:val="Tableboldcentre"/>
            </w:pPr>
          </w:p>
        </w:tc>
        <w:tc>
          <w:tcPr>
            <w:tcW w:w="1228" w:type="dxa"/>
          </w:tcPr>
          <w:p w14:paraId="61240384" w14:textId="05E08B24" w:rsidR="00592C45" w:rsidRDefault="00592C45" w:rsidP="00001BB0">
            <w:pPr>
              <w:pStyle w:val="Tableboldcentre"/>
            </w:pPr>
            <w:r>
              <w:t>Extremely difficult</w:t>
            </w:r>
          </w:p>
        </w:tc>
      </w:tr>
      <w:tr w:rsidR="00592C45" w14:paraId="67C0DE22" w14:textId="77777777" w:rsidTr="00F84793">
        <w:tc>
          <w:tcPr>
            <w:tcW w:w="1696" w:type="dxa"/>
          </w:tcPr>
          <w:p w14:paraId="66B0F22F" w14:textId="75A3798D" w:rsidR="00592C45" w:rsidRDefault="00042C4E" w:rsidP="008C0967">
            <w:pPr>
              <w:pStyle w:val="Tabletext"/>
            </w:pPr>
            <w:r>
              <w:t>Disability – total</w:t>
            </w:r>
          </w:p>
        </w:tc>
        <w:tc>
          <w:tcPr>
            <w:tcW w:w="1227" w:type="dxa"/>
            <w:shd w:val="clear" w:color="auto" w:fill="071C53" w:themeFill="text2"/>
          </w:tcPr>
          <w:p w14:paraId="2D47DA87" w14:textId="0A4E013F" w:rsidR="00592C45" w:rsidRDefault="001802C0" w:rsidP="00001BB0">
            <w:pPr>
              <w:pStyle w:val="Tabletextcentre"/>
            </w:pPr>
            <w:r w:rsidRPr="00581F01">
              <w:t>31</w:t>
            </w:r>
          </w:p>
        </w:tc>
        <w:tc>
          <w:tcPr>
            <w:tcW w:w="1227" w:type="dxa"/>
            <w:shd w:val="clear" w:color="auto" w:fill="6A7798"/>
          </w:tcPr>
          <w:p w14:paraId="123A663F" w14:textId="503F0CDF" w:rsidR="00592C45" w:rsidRPr="00001BB0" w:rsidRDefault="001802C0" w:rsidP="00001BB0">
            <w:pPr>
              <w:pStyle w:val="Tabletextcentre"/>
              <w:rPr>
                <w:color w:val="FFFFFF" w:themeColor="background1"/>
              </w:rPr>
            </w:pPr>
            <w:r w:rsidRPr="00001BB0">
              <w:rPr>
                <w:color w:val="FFFFFF" w:themeColor="background1"/>
              </w:rPr>
              <w:t>16</w:t>
            </w:r>
          </w:p>
        </w:tc>
        <w:tc>
          <w:tcPr>
            <w:tcW w:w="1228" w:type="dxa"/>
            <w:shd w:val="clear" w:color="auto" w:fill="B5BBCB"/>
          </w:tcPr>
          <w:p w14:paraId="389744A3" w14:textId="41B02EE0" w:rsidR="00592C45" w:rsidRDefault="001802C0" w:rsidP="00001BB0">
            <w:pPr>
              <w:pStyle w:val="Tabletextcentre"/>
            </w:pPr>
            <w:r w:rsidRPr="00581F01">
              <w:t>13</w:t>
            </w:r>
          </w:p>
        </w:tc>
        <w:tc>
          <w:tcPr>
            <w:tcW w:w="1227" w:type="dxa"/>
            <w:shd w:val="clear" w:color="auto" w:fill="E8BDB4"/>
          </w:tcPr>
          <w:p w14:paraId="1E30E1A8" w14:textId="0DAF2FEB" w:rsidR="00592C45" w:rsidRDefault="001802C0" w:rsidP="00001BB0">
            <w:pPr>
              <w:pStyle w:val="Tabletextcentre"/>
            </w:pPr>
            <w:r w:rsidRPr="00581F01">
              <w:t>16</w:t>
            </w:r>
          </w:p>
        </w:tc>
        <w:tc>
          <w:tcPr>
            <w:tcW w:w="1227" w:type="dxa"/>
            <w:shd w:val="clear" w:color="auto" w:fill="D17B68"/>
          </w:tcPr>
          <w:p w14:paraId="544DA599" w14:textId="3A82D613" w:rsidR="00592C45" w:rsidRPr="00001BB0" w:rsidRDefault="001802C0" w:rsidP="00001BB0">
            <w:pPr>
              <w:pStyle w:val="Tabletextcentre"/>
              <w:rPr>
                <w:color w:val="FFFFFF" w:themeColor="background1"/>
              </w:rPr>
            </w:pPr>
            <w:r w:rsidRPr="00001BB0">
              <w:rPr>
                <w:color w:val="FFFFFF" w:themeColor="background1"/>
              </w:rPr>
              <w:t>12</w:t>
            </w:r>
          </w:p>
        </w:tc>
        <w:tc>
          <w:tcPr>
            <w:tcW w:w="1228" w:type="dxa"/>
            <w:shd w:val="clear" w:color="auto" w:fill="B22304" w:themeFill="accent2"/>
          </w:tcPr>
          <w:p w14:paraId="41D6C7EE" w14:textId="4D3B0B11" w:rsidR="00592C45" w:rsidRPr="00001BB0" w:rsidRDefault="001802C0" w:rsidP="00001BB0">
            <w:pPr>
              <w:pStyle w:val="Tabletextcentre"/>
              <w:rPr>
                <w:color w:val="FFFFFF" w:themeColor="background1"/>
              </w:rPr>
            </w:pPr>
            <w:r w:rsidRPr="00001BB0">
              <w:rPr>
                <w:color w:val="FFFFFF" w:themeColor="background1"/>
              </w:rPr>
              <w:t>12</w:t>
            </w:r>
          </w:p>
        </w:tc>
      </w:tr>
      <w:tr w:rsidR="00592C45" w14:paraId="6CFA87DD" w14:textId="77777777" w:rsidTr="00F84793">
        <w:tc>
          <w:tcPr>
            <w:tcW w:w="1696" w:type="dxa"/>
          </w:tcPr>
          <w:p w14:paraId="6D16B509" w14:textId="31E9D4E3" w:rsidR="00592C45" w:rsidRDefault="00042C4E" w:rsidP="008C0967">
            <w:pPr>
              <w:pStyle w:val="Tabletext"/>
            </w:pPr>
            <w:r>
              <w:t>Chronic illness</w:t>
            </w:r>
          </w:p>
        </w:tc>
        <w:tc>
          <w:tcPr>
            <w:tcW w:w="1227" w:type="dxa"/>
            <w:shd w:val="clear" w:color="auto" w:fill="071C53" w:themeFill="text2"/>
          </w:tcPr>
          <w:p w14:paraId="1B2C0FAF" w14:textId="70B317A0" w:rsidR="00592C45" w:rsidRDefault="00046B96" w:rsidP="00001BB0">
            <w:pPr>
              <w:pStyle w:val="Tabletextcentre"/>
            </w:pPr>
            <w:r>
              <w:t>44</w:t>
            </w:r>
          </w:p>
        </w:tc>
        <w:tc>
          <w:tcPr>
            <w:tcW w:w="1227" w:type="dxa"/>
            <w:shd w:val="clear" w:color="auto" w:fill="6A7798"/>
          </w:tcPr>
          <w:p w14:paraId="1BEB568E" w14:textId="251C6F23" w:rsidR="00592C45" w:rsidRPr="00001BB0" w:rsidRDefault="00046B96" w:rsidP="00001BB0">
            <w:pPr>
              <w:pStyle w:val="Tabletextcentre"/>
              <w:rPr>
                <w:color w:val="FFFFFF" w:themeColor="background1"/>
              </w:rPr>
            </w:pPr>
            <w:r w:rsidRPr="00001BB0">
              <w:rPr>
                <w:color w:val="FFFFFF" w:themeColor="background1"/>
              </w:rPr>
              <w:t>18</w:t>
            </w:r>
          </w:p>
        </w:tc>
        <w:tc>
          <w:tcPr>
            <w:tcW w:w="1228" w:type="dxa"/>
            <w:shd w:val="clear" w:color="auto" w:fill="B5BBCB"/>
          </w:tcPr>
          <w:p w14:paraId="04627855" w14:textId="3469951F" w:rsidR="00592C45" w:rsidRDefault="00046B96" w:rsidP="00001BB0">
            <w:pPr>
              <w:pStyle w:val="Tabletextcentre"/>
            </w:pPr>
            <w:r>
              <w:t>10</w:t>
            </w:r>
          </w:p>
        </w:tc>
        <w:tc>
          <w:tcPr>
            <w:tcW w:w="1227" w:type="dxa"/>
            <w:shd w:val="clear" w:color="auto" w:fill="E8BDB4"/>
          </w:tcPr>
          <w:p w14:paraId="50AEFA7E" w14:textId="37D96A33" w:rsidR="00592C45" w:rsidRDefault="00046B96" w:rsidP="00001BB0">
            <w:pPr>
              <w:pStyle w:val="Tabletextcentre"/>
            </w:pPr>
            <w:r>
              <w:t>12</w:t>
            </w:r>
          </w:p>
        </w:tc>
        <w:tc>
          <w:tcPr>
            <w:tcW w:w="1227" w:type="dxa"/>
            <w:shd w:val="clear" w:color="auto" w:fill="D17B68"/>
          </w:tcPr>
          <w:p w14:paraId="63CC94A7" w14:textId="1C3FD372" w:rsidR="00592C45" w:rsidRPr="00001BB0" w:rsidRDefault="00221C2E" w:rsidP="00001BB0">
            <w:pPr>
              <w:pStyle w:val="Tabletextcentre"/>
              <w:rPr>
                <w:color w:val="FFFFFF" w:themeColor="background1"/>
              </w:rPr>
            </w:pPr>
            <w:r w:rsidRPr="00001BB0">
              <w:rPr>
                <w:color w:val="FFFFFF" w:themeColor="background1"/>
              </w:rPr>
              <w:t>8</w:t>
            </w:r>
          </w:p>
        </w:tc>
        <w:tc>
          <w:tcPr>
            <w:tcW w:w="1228" w:type="dxa"/>
            <w:shd w:val="clear" w:color="auto" w:fill="B22304" w:themeFill="accent2"/>
          </w:tcPr>
          <w:p w14:paraId="3A6FC58D" w14:textId="59A40734" w:rsidR="00592C45" w:rsidRPr="00001BB0" w:rsidRDefault="00221C2E" w:rsidP="00001BB0">
            <w:pPr>
              <w:pStyle w:val="Tabletextcentre"/>
              <w:rPr>
                <w:color w:val="FFFFFF" w:themeColor="background1"/>
              </w:rPr>
            </w:pPr>
            <w:r w:rsidRPr="00001BB0">
              <w:rPr>
                <w:color w:val="FFFFFF" w:themeColor="background1"/>
              </w:rPr>
              <w:t>8</w:t>
            </w:r>
          </w:p>
        </w:tc>
      </w:tr>
      <w:tr w:rsidR="00592C45" w14:paraId="59154CD6" w14:textId="77777777" w:rsidTr="00F84793">
        <w:tc>
          <w:tcPr>
            <w:tcW w:w="1696" w:type="dxa"/>
          </w:tcPr>
          <w:p w14:paraId="623B1ABA" w14:textId="1445E2F3" w:rsidR="00592C45" w:rsidRDefault="00042C4E" w:rsidP="008C0967">
            <w:pPr>
              <w:pStyle w:val="Tabletext"/>
            </w:pPr>
            <w:r>
              <w:t>Physical</w:t>
            </w:r>
          </w:p>
        </w:tc>
        <w:tc>
          <w:tcPr>
            <w:tcW w:w="1227" w:type="dxa"/>
            <w:shd w:val="clear" w:color="auto" w:fill="071C53" w:themeFill="text2"/>
          </w:tcPr>
          <w:p w14:paraId="107D2BB6" w14:textId="4DC71CAE" w:rsidR="00592C45" w:rsidRDefault="00046B96" w:rsidP="00001BB0">
            <w:pPr>
              <w:pStyle w:val="Tabletextcentre"/>
            </w:pPr>
            <w:r>
              <w:t>23</w:t>
            </w:r>
          </w:p>
        </w:tc>
        <w:tc>
          <w:tcPr>
            <w:tcW w:w="1227" w:type="dxa"/>
            <w:shd w:val="clear" w:color="auto" w:fill="6A7798"/>
          </w:tcPr>
          <w:p w14:paraId="45156032" w14:textId="0D91918D" w:rsidR="00592C45" w:rsidRPr="00001BB0" w:rsidRDefault="00046B96" w:rsidP="00001BB0">
            <w:pPr>
              <w:pStyle w:val="Tabletextcentre"/>
              <w:rPr>
                <w:color w:val="FFFFFF" w:themeColor="background1"/>
              </w:rPr>
            </w:pPr>
            <w:r w:rsidRPr="00001BB0">
              <w:rPr>
                <w:color w:val="FFFFFF" w:themeColor="background1"/>
              </w:rPr>
              <w:t>23</w:t>
            </w:r>
          </w:p>
        </w:tc>
        <w:tc>
          <w:tcPr>
            <w:tcW w:w="1228" w:type="dxa"/>
            <w:shd w:val="clear" w:color="auto" w:fill="B5BBCB"/>
          </w:tcPr>
          <w:p w14:paraId="2D02AC4D" w14:textId="518A904A" w:rsidR="00592C45" w:rsidRDefault="00046B96" w:rsidP="00001BB0">
            <w:pPr>
              <w:pStyle w:val="Tabletextcentre"/>
            </w:pPr>
            <w:r>
              <w:t>9</w:t>
            </w:r>
          </w:p>
        </w:tc>
        <w:tc>
          <w:tcPr>
            <w:tcW w:w="1227" w:type="dxa"/>
            <w:shd w:val="clear" w:color="auto" w:fill="E8BDB4"/>
          </w:tcPr>
          <w:p w14:paraId="5A98CEE0" w14:textId="6B3A75BB" w:rsidR="00592C45" w:rsidRDefault="00046B96" w:rsidP="00001BB0">
            <w:pPr>
              <w:pStyle w:val="Tabletextcentre"/>
            </w:pPr>
            <w:r>
              <w:t>11</w:t>
            </w:r>
          </w:p>
        </w:tc>
        <w:tc>
          <w:tcPr>
            <w:tcW w:w="1227" w:type="dxa"/>
            <w:shd w:val="clear" w:color="auto" w:fill="D17B68"/>
          </w:tcPr>
          <w:p w14:paraId="33455D77" w14:textId="1C7750C7" w:rsidR="00592C45" w:rsidRPr="00001BB0" w:rsidRDefault="00221C2E" w:rsidP="00001BB0">
            <w:pPr>
              <w:pStyle w:val="Tabletextcentre"/>
              <w:rPr>
                <w:color w:val="FFFFFF" w:themeColor="background1"/>
              </w:rPr>
            </w:pPr>
            <w:r w:rsidRPr="00001BB0">
              <w:rPr>
                <w:color w:val="FFFFFF" w:themeColor="background1"/>
              </w:rPr>
              <w:t>23</w:t>
            </w:r>
          </w:p>
        </w:tc>
        <w:tc>
          <w:tcPr>
            <w:tcW w:w="1228" w:type="dxa"/>
            <w:shd w:val="clear" w:color="auto" w:fill="B22304" w:themeFill="accent2"/>
          </w:tcPr>
          <w:p w14:paraId="071F5BE6" w14:textId="68A587F1" w:rsidR="00592C45" w:rsidRPr="00001BB0" w:rsidRDefault="0004088F" w:rsidP="00001BB0">
            <w:pPr>
              <w:pStyle w:val="Tabletextcentre"/>
              <w:rPr>
                <w:color w:val="FFFFFF" w:themeColor="background1"/>
              </w:rPr>
            </w:pPr>
            <w:r w:rsidRPr="00001BB0">
              <w:rPr>
                <w:color w:val="FFFFFF" w:themeColor="background1"/>
              </w:rPr>
              <w:t>11</w:t>
            </w:r>
          </w:p>
        </w:tc>
      </w:tr>
      <w:tr w:rsidR="00592C45" w14:paraId="19F4F3C3" w14:textId="77777777" w:rsidTr="00F84793">
        <w:tc>
          <w:tcPr>
            <w:tcW w:w="1696" w:type="dxa"/>
          </w:tcPr>
          <w:p w14:paraId="2131961F" w14:textId="435DEAEF" w:rsidR="00592C45" w:rsidRDefault="00042C4E" w:rsidP="008C0967">
            <w:pPr>
              <w:pStyle w:val="Tabletext"/>
            </w:pPr>
            <w:r>
              <w:t>Mental health illness</w:t>
            </w:r>
          </w:p>
        </w:tc>
        <w:tc>
          <w:tcPr>
            <w:tcW w:w="1227" w:type="dxa"/>
            <w:shd w:val="clear" w:color="auto" w:fill="071C53" w:themeFill="text2"/>
          </w:tcPr>
          <w:p w14:paraId="0658D7B7" w14:textId="345EF986" w:rsidR="00592C45" w:rsidRDefault="00046B96" w:rsidP="00001BB0">
            <w:pPr>
              <w:pStyle w:val="Tabletextcentre"/>
            </w:pPr>
            <w:r>
              <w:t>20</w:t>
            </w:r>
          </w:p>
        </w:tc>
        <w:tc>
          <w:tcPr>
            <w:tcW w:w="1227" w:type="dxa"/>
            <w:shd w:val="clear" w:color="auto" w:fill="6A7798"/>
          </w:tcPr>
          <w:p w14:paraId="1222C007" w14:textId="4D917B8C" w:rsidR="00592C45" w:rsidRPr="00001BB0" w:rsidRDefault="00046B96" w:rsidP="00001BB0">
            <w:pPr>
              <w:pStyle w:val="Tabletextcentre"/>
              <w:rPr>
                <w:color w:val="FFFFFF" w:themeColor="background1"/>
              </w:rPr>
            </w:pPr>
            <w:r w:rsidRPr="00001BB0">
              <w:rPr>
                <w:color w:val="FFFFFF" w:themeColor="background1"/>
              </w:rPr>
              <w:t>15</w:t>
            </w:r>
          </w:p>
        </w:tc>
        <w:tc>
          <w:tcPr>
            <w:tcW w:w="1228" w:type="dxa"/>
            <w:shd w:val="clear" w:color="auto" w:fill="B5BBCB"/>
          </w:tcPr>
          <w:p w14:paraId="195840A7" w14:textId="453C2C5C" w:rsidR="00592C45" w:rsidRDefault="00046B96" w:rsidP="00001BB0">
            <w:pPr>
              <w:pStyle w:val="Tabletextcentre"/>
            </w:pPr>
            <w:r>
              <w:t>15</w:t>
            </w:r>
          </w:p>
        </w:tc>
        <w:tc>
          <w:tcPr>
            <w:tcW w:w="1227" w:type="dxa"/>
            <w:shd w:val="clear" w:color="auto" w:fill="E8BDB4"/>
          </w:tcPr>
          <w:p w14:paraId="69B510D8" w14:textId="2F19759B" w:rsidR="00592C45" w:rsidRDefault="00046B96" w:rsidP="00001BB0">
            <w:pPr>
              <w:pStyle w:val="Tabletextcentre"/>
            </w:pPr>
            <w:r>
              <w:t>18</w:t>
            </w:r>
          </w:p>
        </w:tc>
        <w:tc>
          <w:tcPr>
            <w:tcW w:w="1227" w:type="dxa"/>
            <w:shd w:val="clear" w:color="auto" w:fill="D17B68"/>
          </w:tcPr>
          <w:p w14:paraId="625427ED" w14:textId="6D26298D" w:rsidR="00592C45" w:rsidRPr="00001BB0" w:rsidRDefault="00221C2E" w:rsidP="00001BB0">
            <w:pPr>
              <w:pStyle w:val="Tabletextcentre"/>
              <w:rPr>
                <w:color w:val="FFFFFF" w:themeColor="background1"/>
              </w:rPr>
            </w:pPr>
            <w:r w:rsidRPr="00001BB0">
              <w:rPr>
                <w:color w:val="FFFFFF" w:themeColor="background1"/>
              </w:rPr>
              <w:t>15</w:t>
            </w:r>
          </w:p>
        </w:tc>
        <w:tc>
          <w:tcPr>
            <w:tcW w:w="1228" w:type="dxa"/>
            <w:shd w:val="clear" w:color="auto" w:fill="B22304" w:themeFill="accent2"/>
          </w:tcPr>
          <w:p w14:paraId="518C99CB" w14:textId="5A147246" w:rsidR="00592C45" w:rsidRPr="00001BB0" w:rsidRDefault="0004088F" w:rsidP="00001BB0">
            <w:pPr>
              <w:pStyle w:val="Tabletextcentre"/>
              <w:rPr>
                <w:color w:val="FFFFFF" w:themeColor="background1"/>
              </w:rPr>
            </w:pPr>
            <w:r w:rsidRPr="00001BB0">
              <w:rPr>
                <w:color w:val="FFFFFF" w:themeColor="background1"/>
              </w:rPr>
              <w:t>15</w:t>
            </w:r>
          </w:p>
        </w:tc>
      </w:tr>
      <w:tr w:rsidR="00592C45" w14:paraId="600D5BDF" w14:textId="77777777" w:rsidTr="00F84793">
        <w:tc>
          <w:tcPr>
            <w:tcW w:w="1696" w:type="dxa"/>
          </w:tcPr>
          <w:p w14:paraId="653852B5" w14:textId="620094E2" w:rsidR="00592C45" w:rsidRDefault="00042C4E" w:rsidP="008C0967">
            <w:pPr>
              <w:pStyle w:val="Tabletext"/>
            </w:pPr>
            <w:r>
              <w:t>Other</w:t>
            </w:r>
          </w:p>
        </w:tc>
        <w:tc>
          <w:tcPr>
            <w:tcW w:w="1227" w:type="dxa"/>
            <w:shd w:val="clear" w:color="auto" w:fill="071C53" w:themeFill="text2"/>
          </w:tcPr>
          <w:p w14:paraId="3CC9E5E9" w14:textId="5D5E90A6" w:rsidR="00592C45" w:rsidRDefault="00046B96" w:rsidP="00001BB0">
            <w:pPr>
              <w:pStyle w:val="Tabletextcentre"/>
            </w:pPr>
            <w:r>
              <w:t>28</w:t>
            </w:r>
          </w:p>
        </w:tc>
        <w:tc>
          <w:tcPr>
            <w:tcW w:w="1227" w:type="dxa"/>
            <w:shd w:val="clear" w:color="auto" w:fill="6A7798"/>
          </w:tcPr>
          <w:p w14:paraId="548ADA05" w14:textId="11AA07EA" w:rsidR="00592C45" w:rsidRPr="00001BB0" w:rsidRDefault="00046B96" w:rsidP="00001BB0">
            <w:pPr>
              <w:pStyle w:val="Tabletextcentre"/>
              <w:rPr>
                <w:color w:val="FFFFFF" w:themeColor="background1"/>
              </w:rPr>
            </w:pPr>
            <w:r w:rsidRPr="00001BB0">
              <w:rPr>
                <w:color w:val="FFFFFF" w:themeColor="background1"/>
              </w:rPr>
              <w:t>19</w:t>
            </w:r>
          </w:p>
        </w:tc>
        <w:tc>
          <w:tcPr>
            <w:tcW w:w="1228" w:type="dxa"/>
            <w:shd w:val="clear" w:color="auto" w:fill="B5BBCB"/>
          </w:tcPr>
          <w:p w14:paraId="2885F4A9" w14:textId="0299F712" w:rsidR="00592C45" w:rsidRDefault="00046B96" w:rsidP="00001BB0">
            <w:pPr>
              <w:pStyle w:val="Tabletextcentre"/>
            </w:pPr>
            <w:r>
              <w:t>11</w:t>
            </w:r>
          </w:p>
        </w:tc>
        <w:tc>
          <w:tcPr>
            <w:tcW w:w="1227" w:type="dxa"/>
            <w:shd w:val="clear" w:color="auto" w:fill="E8BDB4"/>
          </w:tcPr>
          <w:p w14:paraId="3607C924" w14:textId="611F6005" w:rsidR="00592C45" w:rsidRDefault="00046B96" w:rsidP="00001BB0">
            <w:pPr>
              <w:pStyle w:val="Tabletextcentre"/>
            </w:pPr>
            <w:r>
              <w:t>17</w:t>
            </w:r>
          </w:p>
        </w:tc>
        <w:tc>
          <w:tcPr>
            <w:tcW w:w="1227" w:type="dxa"/>
            <w:shd w:val="clear" w:color="auto" w:fill="D17B68"/>
          </w:tcPr>
          <w:p w14:paraId="63BC4A6F" w14:textId="791829CB" w:rsidR="00592C45" w:rsidRPr="00001BB0" w:rsidRDefault="00221C2E" w:rsidP="00001BB0">
            <w:pPr>
              <w:pStyle w:val="Tabletextcentre"/>
              <w:rPr>
                <w:color w:val="FFFFFF" w:themeColor="background1"/>
              </w:rPr>
            </w:pPr>
            <w:r w:rsidRPr="00001BB0">
              <w:rPr>
                <w:color w:val="FFFFFF" w:themeColor="background1"/>
              </w:rPr>
              <w:t>15</w:t>
            </w:r>
          </w:p>
        </w:tc>
        <w:tc>
          <w:tcPr>
            <w:tcW w:w="1228" w:type="dxa"/>
            <w:shd w:val="clear" w:color="auto" w:fill="B22304" w:themeFill="accent2"/>
          </w:tcPr>
          <w:p w14:paraId="498074CB" w14:textId="495D099E" w:rsidR="00592C45" w:rsidRPr="00001BB0" w:rsidRDefault="0004088F" w:rsidP="00001BB0">
            <w:pPr>
              <w:pStyle w:val="Tabletextcentre"/>
              <w:rPr>
                <w:color w:val="FFFFFF" w:themeColor="background1"/>
              </w:rPr>
            </w:pPr>
            <w:r w:rsidRPr="00001BB0">
              <w:rPr>
                <w:color w:val="FFFFFF" w:themeColor="background1"/>
              </w:rPr>
              <w:t>11</w:t>
            </w:r>
          </w:p>
        </w:tc>
      </w:tr>
    </w:tbl>
    <w:p w14:paraId="4685A39A" w14:textId="3C542805" w:rsidR="00581F01" w:rsidRPr="00581F01" w:rsidRDefault="00581F01" w:rsidP="00BA02E5">
      <w:pPr>
        <w:pStyle w:val="Heading2nonumber"/>
      </w:pPr>
      <w:r w:rsidRPr="00581F01">
        <w:t>Workers with disability were more likely to ask for flexibility, but also more likely to be refused</w:t>
      </w:r>
    </w:p>
    <w:p w14:paraId="720BC04B" w14:textId="3D56745D" w:rsidR="00581F01" w:rsidRPr="00581F01" w:rsidRDefault="00581F01" w:rsidP="00581F01">
      <w:pPr>
        <w:pStyle w:val="Bodytextnormal"/>
      </w:pPr>
      <w:r w:rsidRPr="00581F01">
        <w:t>Workers with disability were more likely than other workers to ask their employer for flexible arrangements during the pandemic. Yet, when workers with disability did ask to work flexibly, they were refused access to these arrangements at higher rates than the overall population (23% compared to 15%).</w:t>
      </w:r>
    </w:p>
    <w:p w14:paraId="755528F3" w14:textId="77777777" w:rsidR="00581F01" w:rsidRPr="00581F01" w:rsidRDefault="00581F01" w:rsidP="004C1F08">
      <w:pPr>
        <w:pStyle w:val="Bulletpoint1"/>
      </w:pPr>
      <w:r w:rsidRPr="00581F01">
        <w:t>23% of workers with disability were refused access to flexible work arrangements, compared to 15% for the overall population.</w:t>
      </w:r>
    </w:p>
    <w:p w14:paraId="0785BA50" w14:textId="2975DB1F" w:rsidR="00581F01" w:rsidRPr="00581F01" w:rsidRDefault="00581F01" w:rsidP="004C1F08">
      <w:pPr>
        <w:pStyle w:val="Bulletpoint1"/>
      </w:pPr>
      <w:r w:rsidRPr="00581F01">
        <w:t>Almost half of workers with disability who are also parents and carers (44%) had one or more requests</w:t>
      </w:r>
      <w:r w:rsidR="004C1F08">
        <w:t xml:space="preserve"> </w:t>
      </w:r>
      <w:r w:rsidRPr="00581F01">
        <w:t>for flexible work denied, compared to 26% for parents and carers without disability.</w:t>
      </w:r>
    </w:p>
    <w:p w14:paraId="3D0FDA7C" w14:textId="77777777" w:rsidR="00581F01" w:rsidRPr="00581F01" w:rsidRDefault="00581F01" w:rsidP="004C1F08">
      <w:pPr>
        <w:pStyle w:val="Heading2nonumber"/>
      </w:pPr>
      <w:r w:rsidRPr="00581F01">
        <w:t>People with disability who worked flexibly reported positive experiences more often</w:t>
      </w:r>
    </w:p>
    <w:p w14:paraId="243DAC47" w14:textId="39D21111" w:rsidR="00581F01" w:rsidRDefault="00581F01" w:rsidP="00581F01">
      <w:pPr>
        <w:pStyle w:val="Bodytextnormal"/>
      </w:pPr>
      <w:r w:rsidRPr="00581F01">
        <w:t xml:space="preserve">While </w:t>
      </w:r>
      <w:proofErr w:type="gramStart"/>
      <w:r w:rsidRPr="00581F01">
        <w:t>a majority of</w:t>
      </w:r>
      <w:proofErr w:type="gramEnd"/>
      <w:r w:rsidRPr="00581F01">
        <w:t xml:space="preserve"> people surveyed (52%) had a positive experience of working flexibly during the pandemic, workers with disability were more likely than other workers to report such experiences (56% compared to 45%).</w:t>
      </w:r>
    </w:p>
    <w:tbl>
      <w:tblPr>
        <w:tblStyle w:val="VEOHRCsimplegreenpale"/>
        <w:tblW w:w="0" w:type="auto"/>
        <w:tblLook w:val="04A0" w:firstRow="1" w:lastRow="0" w:firstColumn="1" w:lastColumn="0" w:noHBand="0" w:noVBand="1"/>
      </w:tblPr>
      <w:tblGrid>
        <w:gridCol w:w="9060"/>
      </w:tblGrid>
      <w:tr w:rsidR="00AC6E05" w14:paraId="320246E8" w14:textId="77777777" w:rsidTr="00476277">
        <w:tc>
          <w:tcPr>
            <w:tcW w:w="9060" w:type="dxa"/>
            <w:tcMar>
              <w:top w:w="227" w:type="dxa"/>
              <w:left w:w="227" w:type="dxa"/>
              <w:bottom w:w="227" w:type="dxa"/>
              <w:right w:w="227" w:type="dxa"/>
            </w:tcMar>
          </w:tcPr>
          <w:p w14:paraId="4C00C6EA" w14:textId="77777777" w:rsidR="00614FF0" w:rsidRDefault="00AC6E05" w:rsidP="00614FF0">
            <w:pPr>
              <w:pStyle w:val="Tableboldtext"/>
            </w:pPr>
            <w:r w:rsidRPr="002D2054">
              <w:t>Stephen’s employer is open to him working flexibly around his disability</w:t>
            </w:r>
            <w:r w:rsidR="00614FF0">
              <w:t xml:space="preserve"> </w:t>
            </w:r>
          </w:p>
          <w:p w14:paraId="47AFE145" w14:textId="77777777" w:rsidR="00614FF0" w:rsidRDefault="007E4A77" w:rsidP="002D2054">
            <w:pPr>
              <w:pStyle w:val="Tabletext"/>
            </w:pPr>
            <w:r w:rsidRPr="002D2054">
              <w:t>Stephen works part</w:t>
            </w:r>
            <w:r w:rsidRPr="002D2054">
              <w:rPr>
                <w:rFonts w:ascii="Cambria Math" w:hAnsi="Cambria Math" w:cs="Cambria Math"/>
              </w:rPr>
              <w:t>‑</w:t>
            </w:r>
            <w:r w:rsidRPr="002D2054">
              <w:t>time in a non</w:t>
            </w:r>
            <w:r w:rsidRPr="002D2054">
              <w:rPr>
                <w:rFonts w:ascii="Cambria Math" w:hAnsi="Cambria Math" w:cs="Cambria Math"/>
              </w:rPr>
              <w:t>‑</w:t>
            </w:r>
            <w:r w:rsidRPr="002D2054">
              <w:t>profit</w:t>
            </w:r>
            <w:r w:rsidR="002D2054" w:rsidRPr="002D2054">
              <w:t xml:space="preserve"> s</w:t>
            </w:r>
            <w:r w:rsidRPr="002D2054">
              <w:t>hop providing support for people</w:t>
            </w:r>
            <w:r w:rsidRPr="002D2054">
              <w:tab/>
            </w:r>
            <w:r w:rsidR="00614FF0">
              <w:t xml:space="preserve"> </w:t>
            </w:r>
            <w:r w:rsidRPr="002D2054">
              <w:t>experiencing homelessness.</w:t>
            </w:r>
            <w:r w:rsidR="00614FF0">
              <w:t xml:space="preserve"> </w:t>
            </w:r>
          </w:p>
          <w:p w14:paraId="677A51B9" w14:textId="77777777" w:rsidR="00614FF0" w:rsidRDefault="007E4A77" w:rsidP="002D2054">
            <w:pPr>
              <w:pStyle w:val="Tabletext"/>
            </w:pPr>
            <w:r w:rsidRPr="002D2054">
              <w:t>Stephen has a physical difficulty and</w:t>
            </w:r>
            <w:r w:rsidR="00614FF0">
              <w:t xml:space="preserve"> </w:t>
            </w:r>
            <w:r w:rsidRPr="002D2054">
              <w:t>is pleased with how his employer has</w:t>
            </w:r>
            <w:r w:rsidR="00614FF0">
              <w:t xml:space="preserve"> </w:t>
            </w:r>
            <w:r w:rsidRPr="002D2054">
              <w:t>accommodated his disability. “They put in an</w:t>
            </w:r>
            <w:r w:rsidR="00614FF0">
              <w:t xml:space="preserve"> </w:t>
            </w:r>
            <w:r w:rsidRPr="002D2054">
              <w:t>accessible toilet, a ramp, and made sure I</w:t>
            </w:r>
            <w:r w:rsidR="00614FF0">
              <w:t xml:space="preserve"> </w:t>
            </w:r>
            <w:r w:rsidRPr="002D2054">
              <w:t>had enough space to wheel around in. They</w:t>
            </w:r>
            <w:r w:rsidR="00614FF0">
              <w:t xml:space="preserve"> </w:t>
            </w:r>
            <w:r w:rsidRPr="002D2054">
              <w:t>didn’t have those things before I became an</w:t>
            </w:r>
            <w:r w:rsidR="00614FF0">
              <w:t xml:space="preserve"> </w:t>
            </w:r>
            <w:r w:rsidRPr="002D2054">
              <w:t>employee and it only took them about four</w:t>
            </w:r>
            <w:r w:rsidR="00614FF0">
              <w:t xml:space="preserve"> </w:t>
            </w:r>
            <w:r w:rsidRPr="002D2054">
              <w:t>weeks to get it sorted once I had started.”</w:t>
            </w:r>
            <w:r w:rsidR="00614FF0">
              <w:t xml:space="preserve"> </w:t>
            </w:r>
          </w:p>
          <w:p w14:paraId="7E8AEEF4" w14:textId="77777777" w:rsidR="00614FF0" w:rsidRDefault="007E4A77" w:rsidP="002D2054">
            <w:pPr>
              <w:pStyle w:val="Tabletext"/>
            </w:pPr>
            <w:r w:rsidRPr="002D2054">
              <w:t xml:space="preserve">He felt his organisation was </w:t>
            </w:r>
            <w:proofErr w:type="gramStart"/>
            <w:r w:rsidRPr="002D2054">
              <w:t>fairly open</w:t>
            </w:r>
            <w:proofErr w:type="gramEnd"/>
            <w:r w:rsidR="00614FF0">
              <w:t xml:space="preserve"> </w:t>
            </w:r>
            <w:r w:rsidRPr="002D2054">
              <w:t>to working flexibly around his disability</w:t>
            </w:r>
            <w:r w:rsidR="00614FF0">
              <w:t xml:space="preserve"> </w:t>
            </w:r>
            <w:r w:rsidRPr="002D2054">
              <w:t>during the pandemic, having accessed a</w:t>
            </w:r>
            <w:r w:rsidR="00614FF0">
              <w:t xml:space="preserve"> </w:t>
            </w:r>
            <w:r w:rsidR="002D2054" w:rsidRPr="002D2054">
              <w:t xml:space="preserve">range of flexible work options in his time there. “They seemed </w:t>
            </w:r>
            <w:r w:rsidR="002D2054" w:rsidRPr="002D2054">
              <w:lastRenderedPageBreak/>
              <w:t>happy enough to do</w:t>
            </w:r>
            <w:r w:rsidR="00614FF0">
              <w:t xml:space="preserve"> </w:t>
            </w:r>
            <w:r w:rsidR="002D2054" w:rsidRPr="002D2054">
              <w:t>it. I could ask for time off when I needed it,</w:t>
            </w:r>
            <w:r w:rsidR="00614FF0">
              <w:t xml:space="preserve"> </w:t>
            </w:r>
            <w:r w:rsidR="002D2054" w:rsidRPr="002D2054">
              <w:t>and I got the respect I needed for it.”</w:t>
            </w:r>
            <w:r w:rsidR="00614FF0">
              <w:t xml:space="preserve"> </w:t>
            </w:r>
          </w:p>
          <w:p w14:paraId="7C21A6A0" w14:textId="5A9E1B52" w:rsidR="00AC6E05" w:rsidRPr="002D2054" w:rsidRDefault="002D2054" w:rsidP="002D2054">
            <w:pPr>
              <w:pStyle w:val="Tabletext"/>
            </w:pPr>
            <w:r w:rsidRPr="002D2054">
              <w:t>Stephen was stood down when the store had to shut during the pandemic. He is looking for work, but he believes he will be able to resume work again for the same</w:t>
            </w:r>
            <w:r w:rsidR="00614FF0">
              <w:t xml:space="preserve"> </w:t>
            </w:r>
            <w:r w:rsidRPr="002D2054">
              <w:t>employer after the lockdown. “I’ll work</w:t>
            </w:r>
            <w:r w:rsidR="00614FF0">
              <w:t xml:space="preserve"> </w:t>
            </w:r>
            <w:r w:rsidRPr="002D2054">
              <w:t>at the same place and go back when the</w:t>
            </w:r>
            <w:r w:rsidR="00614FF0">
              <w:t xml:space="preserve"> </w:t>
            </w:r>
            <w:r w:rsidRPr="002D2054">
              <w:t>shop reopens. I’ll access the same flexible</w:t>
            </w:r>
            <w:r w:rsidR="00614FF0">
              <w:t xml:space="preserve"> </w:t>
            </w:r>
            <w:r w:rsidRPr="002D2054">
              <w:t>working options in the same ways. So far,</w:t>
            </w:r>
            <w:r w:rsidR="00614FF0">
              <w:t xml:space="preserve"> </w:t>
            </w:r>
            <w:r w:rsidRPr="002D2054">
              <w:t>they have been good to me, so there’s no</w:t>
            </w:r>
            <w:r w:rsidR="00614FF0">
              <w:t xml:space="preserve"> </w:t>
            </w:r>
            <w:r w:rsidRPr="002D2054">
              <w:t>reason to change it.”</w:t>
            </w:r>
            <w:r w:rsidR="00AC6E05" w:rsidRPr="002D2054">
              <w:t>”</w:t>
            </w:r>
          </w:p>
        </w:tc>
      </w:tr>
    </w:tbl>
    <w:p w14:paraId="657B56ED" w14:textId="6591C989" w:rsidR="00581F01" w:rsidRPr="00581F01" w:rsidRDefault="00581F01" w:rsidP="004D1811">
      <w:pPr>
        <w:pStyle w:val="Heading2nonumber"/>
      </w:pPr>
      <w:r w:rsidRPr="00581F01">
        <w:lastRenderedPageBreak/>
        <w:t>Awareness of legal obligations to protect workers with disability is low</w:t>
      </w:r>
    </w:p>
    <w:p w14:paraId="47C2BCFB" w14:textId="77777777" w:rsidR="00581F01" w:rsidRPr="00581F01" w:rsidRDefault="00581F01" w:rsidP="00BF098D">
      <w:pPr>
        <w:pStyle w:val="Bodytextnormal"/>
      </w:pPr>
      <w:r w:rsidRPr="00581F01">
        <w:t xml:space="preserve">Workers with disability were more likely than other workers to be aware of laws or standards to protect workers against </w:t>
      </w:r>
      <w:r w:rsidRPr="00BF098D">
        <w:t>discrimination</w:t>
      </w:r>
      <w:r w:rsidRPr="00581F01">
        <w:t xml:space="preserve"> (21% compared to 14%) but understanding of these laws or standards remains low overall.</w:t>
      </w:r>
    </w:p>
    <w:p w14:paraId="5C53D3EE" w14:textId="5C90FF18" w:rsidR="00581F01" w:rsidRPr="00581F01" w:rsidRDefault="00581F01" w:rsidP="00581F01">
      <w:pPr>
        <w:pStyle w:val="Bulletpoint1"/>
      </w:pPr>
      <w:r w:rsidRPr="00BF098D">
        <w:t>Almost a third (32%) of workers with disability reported they were unaware that employers must make reasonable adjustments</w:t>
      </w:r>
      <w:r w:rsidR="00BF098D">
        <w:t xml:space="preserve"> </w:t>
      </w:r>
      <w:r w:rsidRPr="00581F01">
        <w:t>for employees with disability, compared to almost a fifth of workers without disability (21%).</w:t>
      </w:r>
    </w:p>
    <w:p w14:paraId="01793335" w14:textId="407A1018" w:rsidR="00581F01" w:rsidRPr="00581F01" w:rsidRDefault="00581F01" w:rsidP="00BF098D">
      <w:pPr>
        <w:pStyle w:val="Bulletpoint1"/>
      </w:pPr>
      <w:r w:rsidRPr="00581F01">
        <w:t>Workers unaware of employers’ obligations to make reasonable adjustments for workers with disability felt less secure</w:t>
      </w:r>
      <w:r w:rsidR="00BF098D">
        <w:t xml:space="preserve"> </w:t>
      </w:r>
      <w:r w:rsidRPr="00581F01">
        <w:t>about their jobs than those who were aware (23% compared to 15%).</w:t>
      </w:r>
    </w:p>
    <w:p w14:paraId="2EB7A71A" w14:textId="77777777" w:rsidR="00581F01" w:rsidRPr="00581F01" w:rsidRDefault="00581F01" w:rsidP="00581F01">
      <w:pPr>
        <w:pStyle w:val="Bodytextnormal"/>
      </w:pPr>
      <w:r w:rsidRPr="00581F01">
        <w:t>Many employers also do not understand their legal obligations with respect to workers with disability, including in relation to flexible work. As a result, a significant number may be unnecessarily or inappropriately denying requests by workers with disability.</w:t>
      </w:r>
    </w:p>
    <w:p w14:paraId="5692515F" w14:textId="77777777" w:rsidR="00581F01" w:rsidRPr="00581F01" w:rsidRDefault="00581F01" w:rsidP="00581F01">
      <w:pPr>
        <w:pStyle w:val="Bodytextnormal"/>
      </w:pPr>
      <w:r w:rsidRPr="00581F01">
        <w:t>More education is needed to support workers with disability and employers to understand their rights and responsibilities.</w:t>
      </w:r>
    </w:p>
    <w:tbl>
      <w:tblPr>
        <w:tblStyle w:val="VEOHRCsimplegreenpale"/>
        <w:tblW w:w="0" w:type="auto"/>
        <w:tblLook w:val="0000" w:firstRow="0" w:lastRow="0" w:firstColumn="0" w:lastColumn="0" w:noHBand="0" w:noVBand="0"/>
      </w:tblPr>
      <w:tblGrid>
        <w:gridCol w:w="9060"/>
      </w:tblGrid>
      <w:tr w:rsidR="00C6370D" w14:paraId="06B5274A" w14:textId="77777777" w:rsidTr="00D84083">
        <w:tc>
          <w:tcPr>
            <w:tcW w:w="9070" w:type="dxa"/>
            <w:tcMar>
              <w:top w:w="227" w:type="dxa"/>
              <w:left w:w="227" w:type="dxa"/>
              <w:bottom w:w="227" w:type="dxa"/>
              <w:right w:w="227" w:type="dxa"/>
            </w:tcMar>
          </w:tcPr>
          <w:p w14:paraId="72D9B661" w14:textId="77777777" w:rsidR="00C6370D" w:rsidRPr="00581F01" w:rsidRDefault="00C6370D" w:rsidP="00C6370D">
            <w:pPr>
              <w:pStyle w:val="Tableboldtext"/>
            </w:pPr>
            <w:r w:rsidRPr="00581F01">
              <w:t>Protections for people with disability under the Equal Opportunity Act</w:t>
            </w:r>
          </w:p>
          <w:p w14:paraId="25369695" w14:textId="77777777" w:rsidR="00C6370D" w:rsidRPr="00581F01" w:rsidRDefault="00C6370D" w:rsidP="00C6370D">
            <w:pPr>
              <w:pStyle w:val="Tabletext"/>
            </w:pPr>
            <w:r w:rsidRPr="00581F01">
              <w:t xml:space="preserve">Discrimination at work (and certain other areas of public life) is against the law. Employers (and other duty holders) have a positive duty to take proactive steps to prevent and respond to discrimination </w:t>
            </w:r>
            <w:proofErr w:type="gramStart"/>
            <w:r w:rsidRPr="00581F01">
              <w:t>on the basis of</w:t>
            </w:r>
            <w:proofErr w:type="gramEnd"/>
            <w:r w:rsidRPr="00581F01">
              <w:t xml:space="preserve"> disability.</w:t>
            </w:r>
          </w:p>
          <w:p w14:paraId="3A3BA8F9" w14:textId="77777777" w:rsidR="00C6370D" w:rsidRPr="00581F01" w:rsidRDefault="00C6370D" w:rsidP="00C6370D">
            <w:pPr>
              <w:pStyle w:val="Tabletext"/>
            </w:pPr>
            <w:r w:rsidRPr="00581F01">
              <w:t xml:space="preserve">The law also requires employers to </w:t>
            </w:r>
            <w:proofErr w:type="gramStart"/>
            <w:r w:rsidRPr="00581F01">
              <w:t>make adjustments to</w:t>
            </w:r>
            <w:proofErr w:type="gramEnd"/>
            <w:r w:rsidRPr="00581F01">
              <w:t xml:space="preserve"> help support and include people with disabilities, where reasonable. For example, accessible bathrooms in office buildings and hearing loops in banks.</w:t>
            </w:r>
          </w:p>
          <w:p w14:paraId="1DCE1FF1" w14:textId="77777777" w:rsidR="00C6370D" w:rsidRPr="00581F01" w:rsidRDefault="00C6370D" w:rsidP="00C6370D">
            <w:pPr>
              <w:pStyle w:val="Tabletext"/>
            </w:pPr>
            <w:r w:rsidRPr="00581F01">
              <w:t>The law allows for consideration of expense and effort. If complying with the law requires a large cost or disruption, the employer</w:t>
            </w:r>
          </w:p>
          <w:p w14:paraId="07AC1EF8" w14:textId="77777777" w:rsidR="00C6370D" w:rsidRPr="00581F01" w:rsidRDefault="00C6370D" w:rsidP="00C6370D">
            <w:pPr>
              <w:pStyle w:val="Tabletext"/>
            </w:pPr>
            <w:r w:rsidRPr="00581F01">
              <w:t>(or other duty holder) may be exempt.</w:t>
            </w:r>
          </w:p>
          <w:p w14:paraId="7E75C28A" w14:textId="13FD2D29" w:rsidR="00C6370D" w:rsidRDefault="00C6370D" w:rsidP="00C6370D">
            <w:pPr>
              <w:pStyle w:val="Tabletext"/>
            </w:pPr>
            <w:r w:rsidRPr="00581F01">
              <w:t>It is also against the law to victimise a person (</w:t>
            </w:r>
            <w:proofErr w:type="gramStart"/>
            <w:r w:rsidRPr="00581F01">
              <w:t>i.e.</w:t>
            </w:r>
            <w:proofErr w:type="gramEnd"/>
            <w:r w:rsidRPr="00581F01">
              <w:t xml:space="preserve"> treat them badly or unfairly) because they make a complaint about discrimination or have helped someone else to do this.</w:t>
            </w:r>
          </w:p>
        </w:tc>
      </w:tr>
    </w:tbl>
    <w:p w14:paraId="054107B8" w14:textId="77777777" w:rsidR="00C6370D" w:rsidRDefault="00C6370D" w:rsidP="00581F01">
      <w:pPr>
        <w:pStyle w:val="Bodytextnormal"/>
      </w:pPr>
    </w:p>
    <w:tbl>
      <w:tblPr>
        <w:tblStyle w:val="VEOHRCsimpleyellowpale"/>
        <w:tblW w:w="0" w:type="auto"/>
        <w:tblLook w:val="0000" w:firstRow="0" w:lastRow="0" w:firstColumn="0" w:lastColumn="0" w:noHBand="0" w:noVBand="0"/>
      </w:tblPr>
      <w:tblGrid>
        <w:gridCol w:w="9060"/>
      </w:tblGrid>
      <w:tr w:rsidR="00C6370D" w14:paraId="2565EC44" w14:textId="77777777" w:rsidTr="00B83C6A">
        <w:trPr>
          <w:cantSplit/>
        </w:trPr>
        <w:tc>
          <w:tcPr>
            <w:tcW w:w="9070" w:type="dxa"/>
            <w:tcMar>
              <w:top w:w="227" w:type="dxa"/>
              <w:left w:w="227" w:type="dxa"/>
              <w:bottom w:w="227" w:type="dxa"/>
              <w:right w:w="227" w:type="dxa"/>
            </w:tcMar>
          </w:tcPr>
          <w:p w14:paraId="58B4BC69" w14:textId="77777777" w:rsidR="00C6370D" w:rsidRPr="00581F01" w:rsidRDefault="00C6370D" w:rsidP="00FD25E7">
            <w:pPr>
              <w:pStyle w:val="Tableboldtext"/>
            </w:pPr>
            <w:r w:rsidRPr="00581F01">
              <w:lastRenderedPageBreak/>
              <w:t>Supporting workers and employers to discuss flexible work</w:t>
            </w:r>
          </w:p>
          <w:p w14:paraId="28ACF923" w14:textId="77777777" w:rsidR="00C6370D" w:rsidRPr="00581F01" w:rsidRDefault="00C6370D" w:rsidP="00C6370D">
            <w:pPr>
              <w:pStyle w:val="Bodytextnormal"/>
            </w:pPr>
            <w:r w:rsidRPr="00581F01">
              <w:t>The Commission has released a ‘Flexible work request planner’ to support workers and employers to prepare for and consider requests for flexible work.</w:t>
            </w:r>
          </w:p>
          <w:p w14:paraId="0EDE8A43" w14:textId="77777777" w:rsidR="00C6370D" w:rsidRPr="00581F01" w:rsidRDefault="00C6370D" w:rsidP="00C6370D">
            <w:pPr>
              <w:pStyle w:val="Bodytextnormal"/>
            </w:pPr>
            <w:r w:rsidRPr="00581F01">
              <w:t>The planner is an interactive chatbot, freely available on our website, which</w:t>
            </w:r>
          </w:p>
          <w:p w14:paraId="0A6AD7F4" w14:textId="77777777" w:rsidR="00C6370D" w:rsidRPr="00581F01" w:rsidRDefault="00C6370D" w:rsidP="00C6370D">
            <w:pPr>
              <w:pStyle w:val="Bodytextnormal"/>
            </w:pPr>
            <w:r w:rsidRPr="00581F01">
              <w:t>supports workers and managers to initiate a conversation about flexible work and create an effective plan. It includes a pathway for managers to check legal obligations, prompts to set up a successful conversation and downloadable planning tools.</w:t>
            </w:r>
          </w:p>
          <w:p w14:paraId="3FEB542D" w14:textId="77777777" w:rsidR="00C6370D" w:rsidRPr="00581F01" w:rsidRDefault="00C6370D" w:rsidP="00C6370D">
            <w:pPr>
              <w:pStyle w:val="Bodytextnormal"/>
            </w:pPr>
            <w:r w:rsidRPr="00581F01">
              <w:t>The Commission can also work with organisations to review policies and procedures and develop strategies to successfully embed flexible working arrangements across their workforce and create equality for all workers, including those with disability.</w:t>
            </w:r>
          </w:p>
          <w:p w14:paraId="42092674" w14:textId="77777777" w:rsidR="00C6370D" w:rsidRPr="00581F01" w:rsidRDefault="00C6370D" w:rsidP="00C6370D">
            <w:pPr>
              <w:pStyle w:val="Bodytextnormal"/>
            </w:pPr>
            <w:r w:rsidRPr="00581F01">
              <w:t>To try the Flexible work request planner,</w:t>
            </w:r>
          </w:p>
          <w:p w14:paraId="391CEABB" w14:textId="4CE88A67" w:rsidR="00C6370D" w:rsidRDefault="00C6370D" w:rsidP="00581F01">
            <w:pPr>
              <w:pStyle w:val="Bodytextnormal"/>
            </w:pPr>
            <w:r w:rsidRPr="00581F01">
              <w:t>visit www.humanrights.vic.gov.au/resources/ chat</w:t>
            </w:r>
            <w:r w:rsidRPr="00C6370D">
              <w:rPr>
                <w:rFonts w:ascii="Cambria Math" w:hAnsi="Cambria Math" w:cs="Cambria Math"/>
              </w:rPr>
              <w:t>‑</w:t>
            </w:r>
            <w:r w:rsidRPr="00C6370D">
              <w:t>about</w:t>
            </w:r>
            <w:r w:rsidRPr="00C6370D">
              <w:rPr>
                <w:rFonts w:ascii="Cambria Math" w:hAnsi="Cambria Math" w:cs="Cambria Math"/>
              </w:rPr>
              <w:t>‑</w:t>
            </w:r>
            <w:r w:rsidRPr="00C6370D">
              <w:t>flexible</w:t>
            </w:r>
            <w:r w:rsidRPr="00C6370D">
              <w:rPr>
                <w:rFonts w:ascii="Cambria Math" w:hAnsi="Cambria Math" w:cs="Cambria Math"/>
              </w:rPr>
              <w:t>‑</w:t>
            </w:r>
            <w:r w:rsidRPr="00C6370D">
              <w:t>work/</w:t>
            </w:r>
          </w:p>
        </w:tc>
      </w:tr>
    </w:tbl>
    <w:p w14:paraId="1FD90C04" w14:textId="77777777" w:rsidR="00581F01" w:rsidRPr="00581F01" w:rsidRDefault="00581F01" w:rsidP="00FD25E7">
      <w:pPr>
        <w:pStyle w:val="Heading2nonumber"/>
      </w:pPr>
      <w:r w:rsidRPr="00581F01">
        <w:t>What next?</w:t>
      </w:r>
    </w:p>
    <w:p w14:paraId="64AEB67D" w14:textId="77777777" w:rsidR="00581F01" w:rsidRPr="00581F01" w:rsidRDefault="00581F01" w:rsidP="00581F01">
      <w:pPr>
        <w:pStyle w:val="Bodytextnormal"/>
      </w:pPr>
      <w:r w:rsidRPr="00581F01">
        <w:t>The COVID</w:t>
      </w:r>
      <w:r w:rsidRPr="00581F01">
        <w:rPr>
          <w:rFonts w:ascii="Cambria Math" w:hAnsi="Cambria Math" w:cs="Cambria Math"/>
        </w:rPr>
        <w:t>‑</w:t>
      </w:r>
      <w:r w:rsidRPr="00581F01">
        <w:t>19 pandemic heightened existing struggles for workers with disability, particularly those who are also parents or carers. It also drastically reshaped attitudes towards flexible work and demonstrated that workplaces can operate, and indeed thrive, with flexibility.</w:t>
      </w:r>
    </w:p>
    <w:p w14:paraId="1D9BCCBA" w14:textId="77777777" w:rsidR="00581F01" w:rsidRPr="00581F01" w:rsidRDefault="00581F01" w:rsidP="00581F01">
      <w:pPr>
        <w:pStyle w:val="Bodytextnormal"/>
      </w:pPr>
      <w:r w:rsidRPr="00581F01">
        <w:t xml:space="preserve">We now have an opportunity to consider how workplaces can operate into the future, to ensure all employees, including those with disability, can balance their work commitments, </w:t>
      </w:r>
      <w:proofErr w:type="gramStart"/>
      <w:r w:rsidRPr="00581F01">
        <w:t>parenting</w:t>
      </w:r>
      <w:proofErr w:type="gramEnd"/>
      <w:r w:rsidRPr="00581F01">
        <w:t xml:space="preserve"> and caring responsibilities safely and effectively.</w:t>
      </w:r>
    </w:p>
    <w:p w14:paraId="7D09C3F3" w14:textId="77777777" w:rsidR="00581F01" w:rsidRPr="00581F01" w:rsidRDefault="00581F01" w:rsidP="00581F01">
      <w:pPr>
        <w:pStyle w:val="Bodytextnormal"/>
      </w:pPr>
      <w:r w:rsidRPr="00581F01">
        <w:t>The Commission’s research points to a need:</w:t>
      </w:r>
    </w:p>
    <w:p w14:paraId="2D5C40DE" w14:textId="77777777" w:rsidR="00581F01" w:rsidRPr="00581F01" w:rsidRDefault="00581F01" w:rsidP="00EE5AC1">
      <w:pPr>
        <w:pStyle w:val="Numberedlist1"/>
      </w:pPr>
      <w:r w:rsidRPr="00581F01">
        <w:t>for greater education and support for workers with disability to access their rights to request flexible work arrangements and reasonable adjustments</w:t>
      </w:r>
    </w:p>
    <w:p w14:paraId="49BE0D35" w14:textId="77777777" w:rsidR="00581F01" w:rsidRPr="00581F01" w:rsidRDefault="00581F01" w:rsidP="00EE5AC1">
      <w:pPr>
        <w:pStyle w:val="Numberedlist1"/>
      </w:pPr>
      <w:r w:rsidRPr="00581F01">
        <w:t>for greater education and support to help employers understand and comply with their legal obligations related to flexible work and to make reasonable adjustments for workers with disability</w:t>
      </w:r>
    </w:p>
    <w:p w14:paraId="6EC57315" w14:textId="77777777" w:rsidR="00581F01" w:rsidRPr="00581F01" w:rsidRDefault="00581F01" w:rsidP="00EE5AC1">
      <w:pPr>
        <w:pStyle w:val="Numberedlist1"/>
      </w:pPr>
      <w:r w:rsidRPr="00581F01">
        <w:t>for employers to consider fully the voices and experiences of people with disability</w:t>
      </w:r>
    </w:p>
    <w:p w14:paraId="5CB96FB3" w14:textId="77777777" w:rsidR="00581F01" w:rsidRPr="00581F01" w:rsidRDefault="00581F01" w:rsidP="00EE5AC1">
      <w:pPr>
        <w:pStyle w:val="Numberedlist1"/>
      </w:pPr>
      <w:r w:rsidRPr="00581F01">
        <w:t>for the Victorian Government to prioritise workplace equality as part of its response to COVID-19 and recovery efforts</w:t>
      </w:r>
    </w:p>
    <w:p w14:paraId="648D7815" w14:textId="77777777" w:rsidR="00581F01" w:rsidRPr="00581F01" w:rsidRDefault="00581F01" w:rsidP="00EE5AC1">
      <w:pPr>
        <w:pStyle w:val="Numberedlist1"/>
      </w:pPr>
      <w:r w:rsidRPr="00581F01">
        <w:t>to reduce the heavy burden on people with disability to enforce the law by strengthening the Commission’s ability to address systemic discrimination under the Equal Opportunity Act 2010.</w:t>
      </w:r>
    </w:p>
    <w:p w14:paraId="0A53F0D6" w14:textId="77777777" w:rsidR="00581F01" w:rsidRPr="00581F01" w:rsidRDefault="00581F01" w:rsidP="00EE5AC1">
      <w:pPr>
        <w:pStyle w:val="Heading2nonumber"/>
      </w:pPr>
      <w:r w:rsidRPr="00581F01">
        <w:t>Further information</w:t>
      </w:r>
    </w:p>
    <w:p w14:paraId="4291A3D2" w14:textId="77777777" w:rsidR="00581F01" w:rsidRPr="00581F01" w:rsidRDefault="00581F01" w:rsidP="00581F01">
      <w:pPr>
        <w:pStyle w:val="Bodytextnormal"/>
      </w:pPr>
      <w:r w:rsidRPr="00581F01">
        <w:t>For more on how the Commission is working to support workers with disability, visit our website.</w:t>
      </w:r>
    </w:p>
    <w:p w14:paraId="68467AAA" w14:textId="77777777" w:rsidR="00581F01" w:rsidRPr="00581F01" w:rsidRDefault="00581F01" w:rsidP="00581F01">
      <w:pPr>
        <w:pStyle w:val="Bodytextnormal"/>
      </w:pPr>
      <w:r w:rsidRPr="00581F01">
        <w:t>For general enquiries or further information, call our Enquiry Line on 1300 292 153.</w:t>
      </w:r>
    </w:p>
    <w:p w14:paraId="19FCBFE3" w14:textId="30716D15" w:rsidR="00581F01" w:rsidRPr="00581F01" w:rsidRDefault="00581F01" w:rsidP="00581F01">
      <w:pPr>
        <w:pStyle w:val="Bodytextnormal"/>
      </w:pPr>
      <w:r w:rsidRPr="00581F01">
        <w:t>For media enquiries, contact Peter Davies on</w:t>
      </w:r>
      <w:r w:rsidR="00EE5AC1">
        <w:t xml:space="preserve"> </w:t>
      </w:r>
      <w:r w:rsidRPr="00581F01">
        <w:t>0447 526 642 or at</w:t>
      </w:r>
      <w:r w:rsidR="009D1DA9">
        <w:t xml:space="preserve"> </w:t>
      </w:r>
      <w:r w:rsidRPr="00581F01">
        <w:t>peter.davies@veohrc.vic.gov.au.</w:t>
      </w:r>
    </w:p>
    <w:p w14:paraId="4FD4716B" w14:textId="77777777" w:rsidR="00440F34" w:rsidRDefault="00440F34" w:rsidP="001617DA">
      <w:pPr>
        <w:pStyle w:val="Heading4"/>
        <w:spacing w:before="10000"/>
      </w:pPr>
    </w:p>
    <w:p w14:paraId="24100178" w14:textId="77777777" w:rsidR="005F295B" w:rsidRPr="005F295B" w:rsidRDefault="005F295B" w:rsidP="001617DA">
      <w:pPr>
        <w:pStyle w:val="Heading4"/>
        <w:spacing w:before="10000"/>
      </w:pPr>
      <w:r w:rsidRPr="005F295B">
        <w:t>Contact us</w:t>
      </w:r>
    </w:p>
    <w:p w14:paraId="15152C24" w14:textId="77777777" w:rsidR="007D5D5F" w:rsidRPr="008511C4" w:rsidRDefault="005F295B" w:rsidP="001617DA">
      <w:pPr>
        <w:pStyle w:val="Bodytextnormal"/>
      </w:pPr>
      <w:r w:rsidRPr="005F295B">
        <w:t>Enquiry Line</w:t>
      </w:r>
      <w:r w:rsidRPr="005F295B">
        <w:tab/>
      </w:r>
      <w:r w:rsidRPr="005F295B">
        <w:tab/>
        <w:t>1300 292 153</w:t>
      </w:r>
      <w:r w:rsidR="00EE756E">
        <w:br/>
      </w:r>
      <w:r w:rsidRPr="005F295B">
        <w:t xml:space="preserve">Fax </w:t>
      </w:r>
      <w:r w:rsidRPr="005F295B">
        <w:tab/>
      </w:r>
      <w:r w:rsidRPr="005F295B">
        <w:tab/>
      </w:r>
      <w:r w:rsidRPr="005F295B">
        <w:tab/>
        <w:t>1300 891 858</w:t>
      </w:r>
      <w:r w:rsidR="00EE756E">
        <w:br/>
      </w:r>
      <w:r w:rsidRPr="005F295B">
        <w:t xml:space="preserve">NRS Voice Relay </w:t>
      </w:r>
      <w:r w:rsidRPr="005F295B">
        <w:tab/>
        <w:t>1300 555 727 then quote 1300 292 153</w:t>
      </w:r>
      <w:r w:rsidR="00EE756E">
        <w:br/>
      </w:r>
      <w:r w:rsidRPr="005F295B">
        <w:t xml:space="preserve">Interpreters </w:t>
      </w:r>
      <w:r w:rsidRPr="005F295B">
        <w:tab/>
      </w:r>
      <w:r w:rsidRPr="005F295B">
        <w:tab/>
        <w:t>1300 152 494</w:t>
      </w:r>
      <w:r w:rsidR="00EE756E">
        <w:br/>
      </w:r>
      <w:r w:rsidRPr="005F295B">
        <w:t xml:space="preserve">Email </w:t>
      </w:r>
      <w:r w:rsidRPr="005F295B">
        <w:tab/>
      </w:r>
      <w:r w:rsidRPr="005F295B">
        <w:tab/>
      </w:r>
      <w:r w:rsidRPr="005F295B">
        <w:tab/>
      </w:r>
      <w:hyperlink r:id="rId17" w:history="1">
        <w:r w:rsidR="00EE756E" w:rsidRPr="003A1580">
          <w:t>enquiries@veohrc.vic.gov.au</w:t>
        </w:r>
      </w:hyperlink>
      <w:r w:rsidR="00EE756E">
        <w:br/>
      </w:r>
      <w:r w:rsidRPr="005F295B">
        <w:t xml:space="preserve">Follow us on Twitter </w:t>
      </w:r>
      <w:r w:rsidRPr="005F295B">
        <w:tab/>
        <w:t xml:space="preserve">twitter.com/VEOHRC </w:t>
      </w:r>
      <w:r w:rsidR="00EE756E">
        <w:br/>
      </w:r>
      <w:r w:rsidRPr="005F295B">
        <w:t>Find us on Facebook</w:t>
      </w:r>
      <w:r w:rsidRPr="005F295B">
        <w:tab/>
        <w:t xml:space="preserve">facebook.com/VEOHRC </w:t>
      </w:r>
      <w:r w:rsidR="00434CB4">
        <w:rPr>
          <w:noProof/>
          <w:color w:val="A80000"/>
        </w:rPr>
        <w:drawing>
          <wp:anchor distT="0" distB="0" distL="114300" distR="114300" simplePos="0" relativeHeight="251659264" behindDoc="1" locked="0" layoutInCell="1" allowOverlap="1" wp14:anchorId="27E935B4" wp14:editId="38BDF7FC">
            <wp:simplePos x="0" y="0"/>
            <wp:positionH relativeFrom="page">
              <wp:posOffset>0</wp:posOffset>
            </wp:positionH>
            <wp:positionV relativeFrom="page">
              <wp:posOffset>0</wp:posOffset>
            </wp:positionV>
            <wp:extent cx="7578000" cy="10717200"/>
            <wp:effectExtent l="0" t="0" r="444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sectPr w:rsidR="007D5D5F" w:rsidRPr="008511C4" w:rsidSect="005F5151">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7BE6" w14:textId="77777777" w:rsidR="00581F01" w:rsidRDefault="00581F01" w:rsidP="00E7091A">
      <w:pPr>
        <w:spacing w:after="0"/>
      </w:pPr>
      <w:r>
        <w:separator/>
      </w:r>
    </w:p>
  </w:endnote>
  <w:endnote w:type="continuationSeparator" w:id="0">
    <w:p w14:paraId="3030633D" w14:textId="77777777" w:rsidR="00581F01" w:rsidRDefault="00581F01" w:rsidP="00E70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571" w14:textId="77777777" w:rsidR="006B7D35" w:rsidRDefault="00053A11">
    <w:pPr>
      <w:pStyle w:val="Footer"/>
    </w:pPr>
    <w:r>
      <w:rPr>
        <w:noProof/>
      </w:rPr>
      <mc:AlternateContent>
        <mc:Choice Requires="wps">
          <w:drawing>
            <wp:anchor distT="0" distB="0" distL="114300" distR="114300" simplePos="0" relativeHeight="251682559" behindDoc="0" locked="0" layoutInCell="0" allowOverlap="1" wp14:anchorId="1C44F35A" wp14:editId="1C388E2D">
              <wp:simplePos x="0" y="0"/>
              <wp:positionH relativeFrom="page">
                <wp:posOffset>0</wp:posOffset>
              </wp:positionH>
              <wp:positionV relativeFrom="page">
                <wp:posOffset>10234930</wp:posOffset>
              </wp:positionV>
              <wp:extent cx="7560310" cy="266700"/>
              <wp:effectExtent l="0" t="0" r="0" b="0"/>
              <wp:wrapNone/>
              <wp:docPr id="8" name="MSIPCM852b4c458ceb46562d21406c" descr="{&quot;HashCode&quot;:200217573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CD2C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4F35A" id="_x0000_t202" coordsize="21600,21600" o:spt="202" path="m,l,21600r21600,l21600,xe">
              <v:stroke joinstyle="miter"/>
              <v:path gradientshapeok="t" o:connecttype="rect"/>
            </v:shapetype>
            <v:shape id="MSIPCM852b4c458ceb46562d21406c" o:spid="_x0000_s1028" type="#_x0000_t202" alt="{&quot;HashCode&quot;:2002175737,&quot;Height&quot;:841.0,&quot;Width&quot;:595.0,&quot;Placement&quot;:&quot;Footer&quot;,&quot;Index&quot;:&quot;OddAndEven&quot;,&quot;Section&quot;:1,&quot;Top&quot;:0.0,&quot;Left&quot;:0.0}" style="position:absolute;margin-left:0;margin-top:805.9pt;width:595.3pt;height:21pt;z-index:2516825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DcllJizAgAAUAUA&#10;AA4AAAAAAAAAAAAAAAAALgIAAGRycy9lMm9Eb2MueG1sUEsBAi0AFAAGAAgAAAAhAIOyjyvfAAAA&#10;CwEAAA8AAAAAAAAAAAAAAAAADQUAAGRycy9kb3ducmV2LnhtbFBLBQYAAAAABAAEAPMAAAAZBgAA&#10;AAA=&#10;" o:allowincell="f" filled="f" stroked="f" strokeweight=".5pt">
              <v:textbox inset=",0,,0">
                <w:txbxContent>
                  <w:p w14:paraId="2BDCD2C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503E" w14:textId="77777777" w:rsidR="006B7D35" w:rsidRDefault="00053A11">
    <w:pPr>
      <w:pStyle w:val="Footer"/>
    </w:pPr>
    <w:r>
      <w:rPr>
        <w:noProof/>
      </w:rPr>
      <mc:AlternateContent>
        <mc:Choice Requires="wps">
          <w:drawing>
            <wp:anchor distT="0" distB="0" distL="114300" distR="114300" simplePos="0" relativeHeight="251682303" behindDoc="0" locked="0" layoutInCell="0" allowOverlap="1" wp14:anchorId="40B31CF4" wp14:editId="326A96DB">
              <wp:simplePos x="0" y="0"/>
              <wp:positionH relativeFrom="page">
                <wp:posOffset>0</wp:posOffset>
              </wp:positionH>
              <wp:positionV relativeFrom="page">
                <wp:posOffset>10234930</wp:posOffset>
              </wp:positionV>
              <wp:extent cx="7560310" cy="266700"/>
              <wp:effectExtent l="0" t="0" r="0" b="0"/>
              <wp:wrapNone/>
              <wp:docPr id="7" name="MSIPCM623d4312bf7bcf4816231950" descr="{&quot;HashCode&quot;:2002175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AA9B0"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31CF4" id="_x0000_t202" coordsize="21600,21600" o:spt="202" path="m,l,21600r21600,l21600,xe">
              <v:stroke joinstyle="miter"/>
              <v:path gradientshapeok="t" o:connecttype="rect"/>
            </v:shapetype>
            <v:shape id="MSIPCM623d4312bf7bcf4816231950" o:spid="_x0000_s1029" type="#_x0000_t202" alt="{&quot;HashCode&quot;:2002175737,&quot;Height&quot;:841.0,&quot;Width&quot;:595.0,&quot;Placement&quot;:&quot;Footer&quot;,&quot;Index&quot;:&quot;Primary&quot;,&quot;Section&quot;:1,&quot;Top&quot;:0.0,&quot;Left&quot;:0.0}" style="position:absolute;margin-left:0;margin-top:805.9pt;width:595.3pt;height:21pt;z-index:251682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69fAH68CAABNBQAADgAA&#10;AAAAAAAAAAAAAAAuAgAAZHJzL2Uyb0RvYy54bWxQSwECLQAUAAYACAAAACEAg7KPK98AAAALAQAA&#10;DwAAAAAAAAAAAAAAAAAJBQAAZHJzL2Rvd25yZXYueG1sUEsFBgAAAAAEAAQA8wAAABUGAAAAAA==&#10;" o:allowincell="f" filled="f" stroked="f" strokeweight=".5pt">
              <v:textbox inset=",0,,0">
                <w:txbxContent>
                  <w:p w14:paraId="4D7AA9B0"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BF" w14:textId="77777777" w:rsidR="00257114" w:rsidRDefault="00257114">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2119" w14:textId="03F9149A"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00CF726F" w:rsidRPr="00CF726F">
      <w:t>Survey Snapshot 3 – Supporting workers with disability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7394" w14:textId="5719AF30" w:rsidR="005212E1" w:rsidRPr="00053A11" w:rsidRDefault="001636C9" w:rsidP="00B071EE">
    <w:pPr>
      <w:pStyle w:val="Footerdetails"/>
      <w:tabs>
        <w:tab w:val="right" w:pos="9070"/>
      </w:tabs>
    </w:pPr>
    <w:r w:rsidRPr="00CF726F">
      <w:t>Survey Snapshot 3 – Supporting workers with disability</w:t>
    </w:r>
    <w:r w:rsidR="005212E1">
      <w:tab/>
    </w:r>
    <w:r w:rsidR="005212E1" w:rsidRPr="00EB4CBE">
      <w:rPr>
        <w:rStyle w:val="PageNumber"/>
      </w:rPr>
      <w:fldChar w:fldCharType="begin"/>
    </w:r>
    <w:r w:rsidR="005212E1" w:rsidRPr="00EB4CBE">
      <w:rPr>
        <w:rStyle w:val="PageNumber"/>
      </w:rPr>
      <w:instrText xml:space="preserve"> PAGE   \* MERGEFORMAT </w:instrText>
    </w:r>
    <w:r w:rsidR="005212E1" w:rsidRPr="00EB4CBE">
      <w:rPr>
        <w:rStyle w:val="PageNumber"/>
      </w:rPr>
      <w:fldChar w:fldCharType="separate"/>
    </w:r>
    <w:r w:rsidR="005212E1">
      <w:rPr>
        <w:rStyle w:val="PageNumber"/>
      </w:rPr>
      <w:t>3</w:t>
    </w:r>
    <w:r w:rsidR="005212E1"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3DDC" w14:textId="77777777" w:rsidR="00581F01" w:rsidRDefault="00581F01" w:rsidP="00E7091A">
      <w:pPr>
        <w:spacing w:after="0"/>
      </w:pPr>
      <w:r>
        <w:separator/>
      </w:r>
    </w:p>
  </w:footnote>
  <w:footnote w:type="continuationSeparator" w:id="0">
    <w:p w14:paraId="06F09C50" w14:textId="77777777" w:rsidR="00581F01" w:rsidRDefault="00581F01" w:rsidP="00E70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FE21" w14:textId="77777777" w:rsidR="006B7D35" w:rsidRDefault="00053A11">
    <w:pPr>
      <w:pStyle w:val="Header"/>
    </w:pPr>
    <w:r>
      <w:rPr>
        <w:noProof/>
      </w:rPr>
      <mc:AlternateContent>
        <mc:Choice Requires="wps">
          <w:drawing>
            <wp:anchor distT="0" distB="0" distL="114300" distR="114300" simplePos="0" relativeHeight="251678463" behindDoc="0" locked="0" layoutInCell="0" allowOverlap="1" wp14:anchorId="1C52B3E0" wp14:editId="2BCB63D4">
              <wp:simplePos x="0" y="0"/>
              <wp:positionH relativeFrom="page">
                <wp:posOffset>0</wp:posOffset>
              </wp:positionH>
              <wp:positionV relativeFrom="page">
                <wp:posOffset>190500</wp:posOffset>
              </wp:positionV>
              <wp:extent cx="7560310" cy="266700"/>
              <wp:effectExtent l="0" t="0" r="0" b="0"/>
              <wp:wrapNone/>
              <wp:docPr id="4" name="MSIPCM989046cb90336c9783571bc8" descr="{&quot;HashCode&quot;:197803816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447CB"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52B3E0" id="_x0000_t202" coordsize="21600,21600" o:spt="202" path="m,l,21600r21600,l21600,xe">
              <v:stroke joinstyle="miter"/>
              <v:path gradientshapeok="t" o:connecttype="rect"/>
            </v:shapetype>
            <v:shape id="MSIPCM989046cb90336c9783571bc8" o:spid="_x0000_s1026" type="#_x0000_t202" alt="{&quot;HashCode&quot;:1978038168,&quot;Height&quot;:841.0,&quot;Width&quot;:595.0,&quot;Placement&quot;:&quot;Header&quot;,&quot;Index&quot;:&quot;OddAndEven&quot;,&quot;Section&quot;:1,&quot;Top&quot;:0.0,&quot;Left&quot;:0.0}" style="position:absolute;margin-left:0;margin-top:15pt;width:595.3pt;height:21pt;z-index:251678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KzAMLrgIAAEkFAAAOAAAAAAAA&#10;AAAAAAAAAC4CAABkcnMvZTJvRG9jLnhtbFBLAQItABQABgAIAAAAIQANGW6D3AAAAAcBAAAPAAAA&#10;AAAAAAAAAAAAAAgFAABkcnMvZG93bnJldi54bWxQSwUGAAAAAAQABADzAAAAEQYAAAAA&#10;" o:allowincell="f" filled="f" stroked="f" strokeweight=".5pt">
              <v:textbox inset=",0,,0">
                <w:txbxContent>
                  <w:p w14:paraId="42A447CB"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C079" w14:textId="77777777" w:rsidR="00257114" w:rsidRPr="00C26B6C" w:rsidRDefault="009E4608">
    <w:pPr>
      <w:spacing w:after="0"/>
      <w:rPr>
        <w:color w:val="A80000"/>
      </w:rPr>
    </w:pPr>
    <w:r>
      <w:rPr>
        <w:noProof/>
        <w:color w:val="A80000"/>
      </w:rPr>
      <w:drawing>
        <wp:anchor distT="0" distB="0" distL="114300" distR="114300" simplePos="0" relativeHeight="251685888" behindDoc="1" locked="0" layoutInCell="1" allowOverlap="1" wp14:anchorId="34C1927C" wp14:editId="011D6A0E">
          <wp:simplePos x="0" y="0"/>
          <wp:positionH relativeFrom="column">
            <wp:posOffset>-900430</wp:posOffset>
          </wp:positionH>
          <wp:positionV relativeFrom="paragraph">
            <wp:posOffset>-468467</wp:posOffset>
          </wp:positionV>
          <wp:extent cx="7578000" cy="10719204"/>
          <wp:effectExtent l="0" t="0" r="444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9204"/>
                  </a:xfrm>
                  <a:prstGeom prst="rect">
                    <a:avLst/>
                  </a:prstGeom>
                </pic:spPr>
              </pic:pic>
            </a:graphicData>
          </a:graphic>
          <wp14:sizeRelH relativeFrom="page">
            <wp14:pctWidth>0</wp14:pctWidth>
          </wp14:sizeRelH>
          <wp14:sizeRelV relativeFrom="page">
            <wp14:pctHeight>0</wp14:pctHeight>
          </wp14:sizeRelV>
        </wp:anchor>
      </w:drawing>
    </w:r>
    <w:r w:rsidR="00053A11">
      <w:rPr>
        <w:noProof/>
        <w:color w:val="A80000"/>
      </w:rPr>
      <mc:AlternateContent>
        <mc:Choice Requires="wps">
          <w:drawing>
            <wp:anchor distT="0" distB="0" distL="114300" distR="114300" simplePos="0" relativeHeight="251678207" behindDoc="0" locked="0" layoutInCell="0" allowOverlap="1" wp14:anchorId="607A47BE" wp14:editId="4E1F27C1">
              <wp:simplePos x="0" y="0"/>
              <wp:positionH relativeFrom="page">
                <wp:posOffset>0</wp:posOffset>
              </wp:positionH>
              <wp:positionV relativeFrom="page">
                <wp:posOffset>190500</wp:posOffset>
              </wp:positionV>
              <wp:extent cx="7560310" cy="266700"/>
              <wp:effectExtent l="0" t="0" r="0" b="0"/>
              <wp:wrapNone/>
              <wp:docPr id="3"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64DE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A47BE" id="_x0000_t202" coordsize="21600,21600" o:spt="202" path="m,l,21600r21600,l21600,xe">
              <v:stroke joinstyle="miter"/>
              <v:path gradientshapeok="t" o:connecttype="rect"/>
            </v:shapetype>
            <v:shape id="MSIPCM7f1b48228b75223c64c35259" o:spid="_x0000_s1027" type="#_x0000_t202" alt="{&quot;HashCode&quot;:1978038168,&quot;Height&quot;:841.0,&quot;Width&quot;:595.0,&quot;Placement&quot;:&quot;Header&quot;,&quot;Index&quot;:&quot;Primary&quot;,&quot;Section&quot;:1,&quot;Top&quot;:0.0,&quot;Left&quot;:0.0}" style="position:absolute;margin-left:0;margin-top:15pt;width:595.3pt;height:21pt;z-index:2516782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K3SQHq8CAABNBQAADgAAAAAA&#10;AAAAAAAAAAAuAgAAZHJzL2Uyb0RvYy54bWxQSwECLQAUAAYACAAAACEADRlug9wAAAAHAQAADwAA&#10;AAAAAAAAAAAAAAAJBQAAZHJzL2Rvd25yZXYueG1sUEsFBgAAAAAEAAQA8wAAABIGAAAAAA==&#10;" o:allowincell="f" filled="f" stroked="f" strokeweight=".5pt">
              <v:textbox inset=",0,,0">
                <w:txbxContent>
                  <w:p w14:paraId="78F64DE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5F0" w14:textId="77777777" w:rsidR="00257114" w:rsidRDefault="0025711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7B3A" w14:textId="77777777" w:rsidR="005212E1" w:rsidRPr="003C4368" w:rsidRDefault="005212E1" w:rsidP="003C43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F3E8" w14:textId="77777777" w:rsidR="005212E1" w:rsidRPr="00C26B6C" w:rsidRDefault="005212E1">
    <w:pPr>
      <w:spacing w:after="0"/>
      <w:rPr>
        <w:color w:val="A80000"/>
      </w:rPr>
    </w:pPr>
    <w:r>
      <w:rPr>
        <w:noProof/>
        <w:color w:val="A80000"/>
      </w:rPr>
      <mc:AlternateContent>
        <mc:Choice Requires="wps">
          <w:drawing>
            <wp:anchor distT="0" distB="0" distL="114300" distR="114300" simplePos="0" relativeHeight="251693056" behindDoc="0" locked="0" layoutInCell="0" allowOverlap="1" wp14:anchorId="73B0D503" wp14:editId="61E8DB09">
              <wp:simplePos x="0" y="0"/>
              <wp:positionH relativeFrom="page">
                <wp:posOffset>0</wp:posOffset>
              </wp:positionH>
              <wp:positionV relativeFrom="page">
                <wp:posOffset>190500</wp:posOffset>
              </wp:positionV>
              <wp:extent cx="7560310" cy="266700"/>
              <wp:effectExtent l="0" t="0" r="0" b="0"/>
              <wp:wrapNone/>
              <wp:docPr id="16"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F0A8" w14:textId="77777777" w:rsidR="005212E1" w:rsidRPr="003C4368" w:rsidRDefault="005212E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0D503" id="_x0000_t202" coordsize="21600,21600" o:spt="202" path="m,l,21600r21600,l21600,xe">
              <v:stroke joinstyle="miter"/>
              <v:path gradientshapeok="t" o:connecttype="rect"/>
            </v:shapetype>
            <v:shape id="_x0000_s1030" type="#_x0000_t202" alt="{&quot;HashCode&quot;:1978038168,&quot;Height&quot;:841.0,&quot;Width&quot;:595.0,&quot;Placement&quot;:&quot;Header&quot;,&quot;Index&quot;:&quot;Primary&quot;,&quot;Section&quot;:1,&quot;Top&quot;:0.0,&quot;Left&quot;:0.0}" style="position:absolute;margin-left:0;margin-top:15pt;width:595.3pt;height:21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P46M3sQIAAE4FAAAOAAAA&#10;AAAAAAAAAAAAAC4CAABkcnMvZTJvRG9jLnhtbFBLAQItABQABgAIAAAAIQANGW6D3AAAAAcBAAAP&#10;AAAAAAAAAAAAAAAAAAsFAABkcnMvZG93bnJldi54bWxQSwUGAAAAAAQABADzAAAAFAYAAAAA&#10;" o:allowincell="f" filled="f" stroked="f" strokeweight=".5pt">
              <v:textbox inset=",0,,0">
                <w:txbxContent>
                  <w:p w14:paraId="73AAF0A8" w14:textId="77777777" w:rsidR="005212E1" w:rsidRPr="003C4368" w:rsidRDefault="005212E1" w:rsidP="003C4368">
                    <w:pPr>
                      <w:spacing w:after="0"/>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2" w15:restartNumberingAfterBreak="0">
    <w:nsid w:val="06A52ADD"/>
    <w:multiLevelType w:val="multilevel"/>
    <w:tmpl w:val="050ACB96"/>
    <w:lvl w:ilvl="0">
      <w:start w:val="1"/>
      <w:numFmt w:val="upperLetter"/>
      <w:suff w:val="space"/>
      <w:lvlText w:val="Appendix %1"/>
      <w:lvlJc w:val="left"/>
      <w:pPr>
        <w:ind w:left="3119"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61493"/>
    <w:multiLevelType w:val="multilevel"/>
    <w:tmpl w:val="903CE314"/>
    <w:lvl w:ilvl="0">
      <w:start w:val="1"/>
      <w:numFmt w:val="decimal"/>
      <w:pStyle w:val="Tablenumberedlist1"/>
      <w:lvlText w:val="%1."/>
      <w:lvlJc w:val="left"/>
      <w:pPr>
        <w:tabs>
          <w:tab w:val="num" w:pos="454"/>
        </w:tabs>
        <w:ind w:left="0" w:firstLine="0"/>
      </w:pPr>
      <w:rPr>
        <w:rFonts w:hint="default"/>
        <w:color w:val="auto"/>
      </w:rPr>
    </w:lvl>
    <w:lvl w:ilvl="1">
      <w:start w:val="1"/>
      <w:numFmt w:val="lowerLetter"/>
      <w:pStyle w:val="Tablenumberedlist2"/>
      <w:lvlText w:val="%2)"/>
      <w:lvlJc w:val="left"/>
      <w:pPr>
        <w:tabs>
          <w:tab w:val="num" w:pos="907"/>
        </w:tabs>
        <w:ind w:left="90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44D24"/>
    <w:multiLevelType w:val="multilevel"/>
    <w:tmpl w:val="1CB4A7DE"/>
    <w:lvl w:ilvl="0">
      <w:start w:val="1"/>
      <w:numFmt w:val="decimal"/>
      <w:lvlText w:val="%1"/>
      <w:lvlJc w:val="left"/>
      <w:pPr>
        <w:tabs>
          <w:tab w:val="num" w:pos="851"/>
        </w:tabs>
        <w:ind w:left="0" w:firstLine="0"/>
      </w:pPr>
      <w:rPr>
        <w:rFonts w:ascii="Arial" w:hAnsi="Arial" w:hint="default"/>
        <w:b/>
        <w:i w:val="0"/>
        <w:color w:val="071C53" w:themeColor="text2"/>
        <w:sz w:val="60"/>
        <w:u w:val="none"/>
      </w:rPr>
    </w:lvl>
    <w:lvl w:ilvl="1">
      <w:start w:val="1"/>
      <w:numFmt w:val="decimal"/>
      <w:lvlText w:val="%1.%2"/>
      <w:lvlJc w:val="left"/>
      <w:pPr>
        <w:tabs>
          <w:tab w:val="num" w:pos="851"/>
        </w:tabs>
        <w:ind w:left="0" w:firstLine="0"/>
      </w:pPr>
      <w:rPr>
        <w:rFonts w:ascii="Arial" w:hAnsi="Arial" w:hint="default"/>
        <w:b/>
        <w:i w:val="0"/>
        <w:color w:val="071C53" w:themeColor="text2"/>
        <w:sz w:val="44"/>
      </w:rPr>
    </w:lvl>
    <w:lvl w:ilvl="2">
      <w:start w:val="1"/>
      <w:numFmt w:val="upperLetter"/>
      <w:lvlRestart w:val="1"/>
      <w:suff w:val="space"/>
      <w:lvlText w:val="Figure %1%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0B25C3"/>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A44F4E"/>
    <w:multiLevelType w:val="multilevel"/>
    <w:tmpl w:val="7CBCB71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8D5A94"/>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434F02C2"/>
    <w:multiLevelType w:val="multilevel"/>
    <w:tmpl w:val="A81CD1AE"/>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346B66"/>
    <w:multiLevelType w:val="hybridMultilevel"/>
    <w:tmpl w:val="4DD44802"/>
    <w:lvl w:ilvl="0" w:tplc="1DD83410">
      <w:start w:val="1"/>
      <w:numFmt w:val="bullet"/>
      <w:pStyle w:val="Bulletpoint1"/>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A60A6"/>
    <w:multiLevelType w:val="multilevel"/>
    <w:tmpl w:val="1D1885A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981E8D"/>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68113C"/>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0626C2"/>
    <w:multiLevelType w:val="multilevel"/>
    <w:tmpl w:val="C494E1E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C43FD4"/>
    <w:multiLevelType w:val="hybridMultilevel"/>
    <w:tmpl w:val="A4E2D9DE"/>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9"/>
  </w:num>
  <w:num w:numId="5">
    <w:abstractNumId w:val="12"/>
  </w:num>
  <w:num w:numId="6">
    <w:abstractNumId w:val="6"/>
  </w:num>
  <w:num w:numId="7">
    <w:abstractNumId w:val="1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2"/>
  </w:num>
  <w:num w:numId="16">
    <w:abstractNumId w:val="9"/>
    <w:lvlOverride w:ilvl="0">
      <w:startOverride w:val="1"/>
    </w:lvlOverride>
  </w:num>
  <w:num w:numId="17">
    <w:abstractNumId w:val="2"/>
  </w:num>
  <w:num w:numId="18">
    <w:abstractNumId w:val="11"/>
  </w:num>
  <w:num w:numId="19">
    <w:abstractNumId w:val="10"/>
  </w:num>
  <w:num w:numId="20">
    <w:abstractNumId w:val="19"/>
  </w:num>
  <w:num w:numId="21">
    <w:abstractNumId w:val="5"/>
  </w:num>
  <w:num w:numId="22">
    <w:abstractNumId w:val="8"/>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Calibri" w:hAnsi="Calibri"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Calibri" w:hAnsi="Calibri"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Calibri" w:hAnsi="Calibri"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0"/>
  </w:num>
  <w:num w:numId="29">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accent1"/>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0">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2">
    <w:abstractNumId w:val="1"/>
  </w:num>
  <w:num w:numId="33">
    <w:abstractNumId w:val="1"/>
    <w:lvlOverride w:ilvl="0">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1"/>
  <w:styleLockQFSet/>
  <w:defaultTabStop w:val="720"/>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581F01"/>
    <w:rsid w:val="00001BB0"/>
    <w:rsid w:val="0001026F"/>
    <w:rsid w:val="000134B0"/>
    <w:rsid w:val="0001447E"/>
    <w:rsid w:val="00014C9E"/>
    <w:rsid w:val="00026A82"/>
    <w:rsid w:val="000273AD"/>
    <w:rsid w:val="00031679"/>
    <w:rsid w:val="0004088F"/>
    <w:rsid w:val="00042C4E"/>
    <w:rsid w:val="00044D1B"/>
    <w:rsid w:val="00046B96"/>
    <w:rsid w:val="00053A11"/>
    <w:rsid w:val="00053EA5"/>
    <w:rsid w:val="00055875"/>
    <w:rsid w:val="00060FF4"/>
    <w:rsid w:val="00061BAD"/>
    <w:rsid w:val="00067B5E"/>
    <w:rsid w:val="00070736"/>
    <w:rsid w:val="000721A3"/>
    <w:rsid w:val="000810C5"/>
    <w:rsid w:val="000829BB"/>
    <w:rsid w:val="000A2F92"/>
    <w:rsid w:val="000A4A06"/>
    <w:rsid w:val="000A7537"/>
    <w:rsid w:val="000B010A"/>
    <w:rsid w:val="000B54C2"/>
    <w:rsid w:val="000C1D61"/>
    <w:rsid w:val="000C25CC"/>
    <w:rsid w:val="000C5B48"/>
    <w:rsid w:val="000D6F70"/>
    <w:rsid w:val="000D7928"/>
    <w:rsid w:val="000F205A"/>
    <w:rsid w:val="001014B9"/>
    <w:rsid w:val="0012361E"/>
    <w:rsid w:val="00145149"/>
    <w:rsid w:val="001509A2"/>
    <w:rsid w:val="00152F03"/>
    <w:rsid w:val="001617DA"/>
    <w:rsid w:val="001636C9"/>
    <w:rsid w:val="0017374A"/>
    <w:rsid w:val="001776C3"/>
    <w:rsid w:val="001802C0"/>
    <w:rsid w:val="00182877"/>
    <w:rsid w:val="001A06ED"/>
    <w:rsid w:val="001A0D46"/>
    <w:rsid w:val="001B3659"/>
    <w:rsid w:val="001B43E2"/>
    <w:rsid w:val="001C4862"/>
    <w:rsid w:val="001C5BE0"/>
    <w:rsid w:val="001E369B"/>
    <w:rsid w:val="001E5D87"/>
    <w:rsid w:val="001F6D62"/>
    <w:rsid w:val="001F716C"/>
    <w:rsid w:val="00203F5A"/>
    <w:rsid w:val="00221C2E"/>
    <w:rsid w:val="0023079E"/>
    <w:rsid w:val="00235BA2"/>
    <w:rsid w:val="002429C0"/>
    <w:rsid w:val="00246AF2"/>
    <w:rsid w:val="002527CB"/>
    <w:rsid w:val="00257013"/>
    <w:rsid w:val="00257114"/>
    <w:rsid w:val="00257F1C"/>
    <w:rsid w:val="002629E6"/>
    <w:rsid w:val="00266BE3"/>
    <w:rsid w:val="0028377B"/>
    <w:rsid w:val="00285DF6"/>
    <w:rsid w:val="002B57C3"/>
    <w:rsid w:val="002B69BC"/>
    <w:rsid w:val="002D2054"/>
    <w:rsid w:val="002D2E6E"/>
    <w:rsid w:val="002D3C93"/>
    <w:rsid w:val="002E1DE9"/>
    <w:rsid w:val="00301B3C"/>
    <w:rsid w:val="00305A3B"/>
    <w:rsid w:val="00307B0A"/>
    <w:rsid w:val="00311F7D"/>
    <w:rsid w:val="00326F59"/>
    <w:rsid w:val="003308A3"/>
    <w:rsid w:val="00362A1D"/>
    <w:rsid w:val="00363EAD"/>
    <w:rsid w:val="00392AFF"/>
    <w:rsid w:val="003A4B44"/>
    <w:rsid w:val="003A4DA8"/>
    <w:rsid w:val="003A64A8"/>
    <w:rsid w:val="003C4368"/>
    <w:rsid w:val="003C5547"/>
    <w:rsid w:val="003C77BC"/>
    <w:rsid w:val="003D3455"/>
    <w:rsid w:val="003D430C"/>
    <w:rsid w:val="003D56DB"/>
    <w:rsid w:val="003E19AC"/>
    <w:rsid w:val="003E29D7"/>
    <w:rsid w:val="003E2C36"/>
    <w:rsid w:val="00402BA1"/>
    <w:rsid w:val="00407E75"/>
    <w:rsid w:val="0041408B"/>
    <w:rsid w:val="00425475"/>
    <w:rsid w:val="00430295"/>
    <w:rsid w:val="00434CB4"/>
    <w:rsid w:val="00440F34"/>
    <w:rsid w:val="00441C40"/>
    <w:rsid w:val="00466DA0"/>
    <w:rsid w:val="00476277"/>
    <w:rsid w:val="0047656F"/>
    <w:rsid w:val="00477E35"/>
    <w:rsid w:val="00477FC7"/>
    <w:rsid w:val="00480769"/>
    <w:rsid w:val="0048154D"/>
    <w:rsid w:val="004921B9"/>
    <w:rsid w:val="0049415F"/>
    <w:rsid w:val="004A48B9"/>
    <w:rsid w:val="004C1396"/>
    <w:rsid w:val="004C1F08"/>
    <w:rsid w:val="004D1811"/>
    <w:rsid w:val="004D4A69"/>
    <w:rsid w:val="004F13C0"/>
    <w:rsid w:val="004F56E7"/>
    <w:rsid w:val="004F733C"/>
    <w:rsid w:val="00506AF5"/>
    <w:rsid w:val="00510DAD"/>
    <w:rsid w:val="00513D69"/>
    <w:rsid w:val="00513E91"/>
    <w:rsid w:val="0051467A"/>
    <w:rsid w:val="00517F35"/>
    <w:rsid w:val="005212E1"/>
    <w:rsid w:val="00532EF5"/>
    <w:rsid w:val="00534952"/>
    <w:rsid w:val="0055209F"/>
    <w:rsid w:val="005542DE"/>
    <w:rsid w:val="005631BA"/>
    <w:rsid w:val="00566F2B"/>
    <w:rsid w:val="00577BED"/>
    <w:rsid w:val="00581EAF"/>
    <w:rsid w:val="00581F01"/>
    <w:rsid w:val="0058206C"/>
    <w:rsid w:val="005868ED"/>
    <w:rsid w:val="00591DEF"/>
    <w:rsid w:val="00592C45"/>
    <w:rsid w:val="005C1FA7"/>
    <w:rsid w:val="005C210D"/>
    <w:rsid w:val="005C7E7B"/>
    <w:rsid w:val="005D46D7"/>
    <w:rsid w:val="005E1DC6"/>
    <w:rsid w:val="005F295B"/>
    <w:rsid w:val="005F31A6"/>
    <w:rsid w:val="005F5151"/>
    <w:rsid w:val="006076B0"/>
    <w:rsid w:val="00614FF0"/>
    <w:rsid w:val="0062003E"/>
    <w:rsid w:val="006224D0"/>
    <w:rsid w:val="00624BB4"/>
    <w:rsid w:val="00632F97"/>
    <w:rsid w:val="006350D8"/>
    <w:rsid w:val="00656790"/>
    <w:rsid w:val="006654AD"/>
    <w:rsid w:val="00682586"/>
    <w:rsid w:val="00682BC9"/>
    <w:rsid w:val="006945FA"/>
    <w:rsid w:val="006A2DCC"/>
    <w:rsid w:val="006A45BC"/>
    <w:rsid w:val="006A474B"/>
    <w:rsid w:val="006B7D35"/>
    <w:rsid w:val="006D2471"/>
    <w:rsid w:val="006D3715"/>
    <w:rsid w:val="006E0568"/>
    <w:rsid w:val="006E51B5"/>
    <w:rsid w:val="006F34AD"/>
    <w:rsid w:val="006F46F1"/>
    <w:rsid w:val="00706A1F"/>
    <w:rsid w:val="00714E0D"/>
    <w:rsid w:val="007250A7"/>
    <w:rsid w:val="00737DC7"/>
    <w:rsid w:val="00742D98"/>
    <w:rsid w:val="00755D71"/>
    <w:rsid w:val="00776061"/>
    <w:rsid w:val="007835D9"/>
    <w:rsid w:val="00793B4F"/>
    <w:rsid w:val="007952B1"/>
    <w:rsid w:val="00796259"/>
    <w:rsid w:val="007A2CA0"/>
    <w:rsid w:val="007A6095"/>
    <w:rsid w:val="007B6C33"/>
    <w:rsid w:val="007C574A"/>
    <w:rsid w:val="007C7530"/>
    <w:rsid w:val="007C7D25"/>
    <w:rsid w:val="007D49A2"/>
    <w:rsid w:val="007D4DA7"/>
    <w:rsid w:val="007D56FB"/>
    <w:rsid w:val="007D5D5F"/>
    <w:rsid w:val="007E4A77"/>
    <w:rsid w:val="007E50D9"/>
    <w:rsid w:val="008036A5"/>
    <w:rsid w:val="00805FDB"/>
    <w:rsid w:val="0080766F"/>
    <w:rsid w:val="00826D13"/>
    <w:rsid w:val="008303E7"/>
    <w:rsid w:val="0083110F"/>
    <w:rsid w:val="008511C4"/>
    <w:rsid w:val="008701C7"/>
    <w:rsid w:val="00872546"/>
    <w:rsid w:val="00873BD2"/>
    <w:rsid w:val="00881486"/>
    <w:rsid w:val="00890CDF"/>
    <w:rsid w:val="008A26CE"/>
    <w:rsid w:val="008A4146"/>
    <w:rsid w:val="008B5B91"/>
    <w:rsid w:val="008B743F"/>
    <w:rsid w:val="008C0967"/>
    <w:rsid w:val="008C6614"/>
    <w:rsid w:val="008D675D"/>
    <w:rsid w:val="008E2757"/>
    <w:rsid w:val="008F39EF"/>
    <w:rsid w:val="00913B60"/>
    <w:rsid w:val="00914A09"/>
    <w:rsid w:val="009200CA"/>
    <w:rsid w:val="00925A87"/>
    <w:rsid w:val="00927F37"/>
    <w:rsid w:val="00936044"/>
    <w:rsid w:val="00952A6A"/>
    <w:rsid w:val="00957ABD"/>
    <w:rsid w:val="0096139E"/>
    <w:rsid w:val="00971E63"/>
    <w:rsid w:val="00982F39"/>
    <w:rsid w:val="00993C42"/>
    <w:rsid w:val="009944F8"/>
    <w:rsid w:val="009B2A98"/>
    <w:rsid w:val="009C0A59"/>
    <w:rsid w:val="009C4F80"/>
    <w:rsid w:val="009C50C6"/>
    <w:rsid w:val="009D1DA9"/>
    <w:rsid w:val="009E3BB6"/>
    <w:rsid w:val="009E4608"/>
    <w:rsid w:val="009F5075"/>
    <w:rsid w:val="00A13617"/>
    <w:rsid w:val="00A2086E"/>
    <w:rsid w:val="00A33F3D"/>
    <w:rsid w:val="00A46542"/>
    <w:rsid w:val="00A471DB"/>
    <w:rsid w:val="00A478EA"/>
    <w:rsid w:val="00A50789"/>
    <w:rsid w:val="00A55987"/>
    <w:rsid w:val="00A65EDF"/>
    <w:rsid w:val="00A678CF"/>
    <w:rsid w:val="00A83869"/>
    <w:rsid w:val="00A86D35"/>
    <w:rsid w:val="00A87FEC"/>
    <w:rsid w:val="00A926E6"/>
    <w:rsid w:val="00A950F4"/>
    <w:rsid w:val="00AA2665"/>
    <w:rsid w:val="00AA3986"/>
    <w:rsid w:val="00AB233F"/>
    <w:rsid w:val="00AC0916"/>
    <w:rsid w:val="00AC6E05"/>
    <w:rsid w:val="00AE2FDB"/>
    <w:rsid w:val="00AE757E"/>
    <w:rsid w:val="00AF1DF8"/>
    <w:rsid w:val="00AF443A"/>
    <w:rsid w:val="00AF65FC"/>
    <w:rsid w:val="00B04B5D"/>
    <w:rsid w:val="00B071EE"/>
    <w:rsid w:val="00B43073"/>
    <w:rsid w:val="00B47724"/>
    <w:rsid w:val="00B5343A"/>
    <w:rsid w:val="00B5439E"/>
    <w:rsid w:val="00B60308"/>
    <w:rsid w:val="00B60408"/>
    <w:rsid w:val="00B61BB9"/>
    <w:rsid w:val="00B6678B"/>
    <w:rsid w:val="00B67174"/>
    <w:rsid w:val="00B762CF"/>
    <w:rsid w:val="00B83C6A"/>
    <w:rsid w:val="00B94D31"/>
    <w:rsid w:val="00B961C7"/>
    <w:rsid w:val="00BA02E5"/>
    <w:rsid w:val="00BB77BB"/>
    <w:rsid w:val="00BC4633"/>
    <w:rsid w:val="00BC47C6"/>
    <w:rsid w:val="00BD2737"/>
    <w:rsid w:val="00BF098D"/>
    <w:rsid w:val="00BF4099"/>
    <w:rsid w:val="00C02433"/>
    <w:rsid w:val="00C05D3F"/>
    <w:rsid w:val="00C26B6C"/>
    <w:rsid w:val="00C27E6D"/>
    <w:rsid w:val="00C33E7A"/>
    <w:rsid w:val="00C57B52"/>
    <w:rsid w:val="00C6370D"/>
    <w:rsid w:val="00C75C84"/>
    <w:rsid w:val="00C75F42"/>
    <w:rsid w:val="00C83756"/>
    <w:rsid w:val="00C91AE5"/>
    <w:rsid w:val="00C91D7B"/>
    <w:rsid w:val="00C95FA6"/>
    <w:rsid w:val="00C96F73"/>
    <w:rsid w:val="00CA4B26"/>
    <w:rsid w:val="00CB46DB"/>
    <w:rsid w:val="00CC2BA7"/>
    <w:rsid w:val="00CC6DB6"/>
    <w:rsid w:val="00CD0118"/>
    <w:rsid w:val="00CD294A"/>
    <w:rsid w:val="00CD3E2E"/>
    <w:rsid w:val="00CD5EBC"/>
    <w:rsid w:val="00CE165D"/>
    <w:rsid w:val="00CE2580"/>
    <w:rsid w:val="00CF726F"/>
    <w:rsid w:val="00CF7828"/>
    <w:rsid w:val="00D173D9"/>
    <w:rsid w:val="00D25DB5"/>
    <w:rsid w:val="00D27158"/>
    <w:rsid w:val="00D278EA"/>
    <w:rsid w:val="00D35F1A"/>
    <w:rsid w:val="00D370B6"/>
    <w:rsid w:val="00D42C60"/>
    <w:rsid w:val="00D43B8A"/>
    <w:rsid w:val="00D524EA"/>
    <w:rsid w:val="00D5588D"/>
    <w:rsid w:val="00D55D16"/>
    <w:rsid w:val="00D609FB"/>
    <w:rsid w:val="00D71A83"/>
    <w:rsid w:val="00D71E17"/>
    <w:rsid w:val="00D84083"/>
    <w:rsid w:val="00D910F9"/>
    <w:rsid w:val="00DA16A4"/>
    <w:rsid w:val="00DA2567"/>
    <w:rsid w:val="00DC2A3F"/>
    <w:rsid w:val="00DC5457"/>
    <w:rsid w:val="00DD1EC6"/>
    <w:rsid w:val="00DD64D9"/>
    <w:rsid w:val="00DE6EA3"/>
    <w:rsid w:val="00DF17D1"/>
    <w:rsid w:val="00E00088"/>
    <w:rsid w:val="00E02180"/>
    <w:rsid w:val="00E30A69"/>
    <w:rsid w:val="00E41B34"/>
    <w:rsid w:val="00E46F4C"/>
    <w:rsid w:val="00E7091A"/>
    <w:rsid w:val="00E72391"/>
    <w:rsid w:val="00E7299C"/>
    <w:rsid w:val="00E73792"/>
    <w:rsid w:val="00E86EF6"/>
    <w:rsid w:val="00EB4CBE"/>
    <w:rsid w:val="00ED47FD"/>
    <w:rsid w:val="00EE4701"/>
    <w:rsid w:val="00EE5AC1"/>
    <w:rsid w:val="00EE756E"/>
    <w:rsid w:val="00EF23ED"/>
    <w:rsid w:val="00EF3849"/>
    <w:rsid w:val="00EF515A"/>
    <w:rsid w:val="00F13F49"/>
    <w:rsid w:val="00F205CD"/>
    <w:rsid w:val="00F20F29"/>
    <w:rsid w:val="00F21740"/>
    <w:rsid w:val="00F2437F"/>
    <w:rsid w:val="00F36562"/>
    <w:rsid w:val="00F37092"/>
    <w:rsid w:val="00F45C20"/>
    <w:rsid w:val="00F46535"/>
    <w:rsid w:val="00F54AB2"/>
    <w:rsid w:val="00F6663A"/>
    <w:rsid w:val="00F84793"/>
    <w:rsid w:val="00F852CB"/>
    <w:rsid w:val="00F8798B"/>
    <w:rsid w:val="00FB3632"/>
    <w:rsid w:val="00FC49BF"/>
    <w:rsid w:val="00FD25E7"/>
    <w:rsid w:val="00FE3B6F"/>
    <w:rsid w:val="00FE6514"/>
    <w:rsid w:val="00FF307D"/>
    <w:rsid w:val="00FF5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60EF1"/>
  <w15:chartTrackingRefBased/>
  <w15:docId w15:val="{ED343A72-DB99-4BA5-BD25-7FC7F28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7"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6A45BC"/>
    <w:pPr>
      <w:spacing w:before="80" w:after="120" w:line="240" w:lineRule="auto"/>
    </w:pPr>
    <w:rPr>
      <w:rFonts w:ascii="Arial" w:hAnsi="Arial"/>
      <w:sz w:val="24"/>
      <w:szCs w:val="20"/>
    </w:rPr>
  </w:style>
  <w:style w:type="paragraph" w:styleId="Heading1">
    <w:name w:val="heading 1"/>
    <w:next w:val="Bodytextnormal"/>
    <w:link w:val="Heading1Char"/>
    <w:uiPriority w:val="19"/>
    <w:qFormat/>
    <w:rsid w:val="005F31A6"/>
    <w:pPr>
      <w:keepNext/>
      <w:keepLines/>
      <w:pageBreakBefore/>
      <w:numPr>
        <w:numId w:val="32"/>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22"/>
    <w:qFormat/>
    <w:rsid w:val="000829BB"/>
    <w:pPr>
      <w:keepNext/>
      <w:keepLines/>
      <w:numPr>
        <w:ilvl w:val="1"/>
        <w:numId w:val="32"/>
      </w:numPr>
      <w:tabs>
        <w:tab w:val="right" w:pos="567"/>
      </w:tabs>
      <w:spacing w:before="480"/>
      <w:outlineLvl w:val="1"/>
    </w:pPr>
    <w:rPr>
      <w:rFonts w:eastAsiaTheme="majorEastAsia" w:cstheme="majorBidi"/>
      <w:szCs w:val="26"/>
    </w:rPr>
  </w:style>
  <w:style w:type="paragraph" w:styleId="Heading3">
    <w:name w:val="heading 3"/>
    <w:next w:val="Bodytextnormal"/>
    <w:link w:val="Heading3Char"/>
    <w:uiPriority w:val="24"/>
    <w:qFormat/>
    <w:rsid w:val="006E0568"/>
    <w:pPr>
      <w:keepNext/>
      <w:keepLines/>
      <w:numPr>
        <w:ilvl w:val="2"/>
        <w:numId w:val="32"/>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25"/>
    <w:qFormat/>
    <w:rsid w:val="00E73792"/>
    <w:pPr>
      <w:keepNext/>
      <w:keepLines/>
      <w:spacing w:before="6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26"/>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27"/>
    <w:qFormat/>
    <w:rsid w:val="000C25CC"/>
    <w:pPr>
      <w:keepNext/>
      <w:keepLines/>
      <w:spacing w:before="60" w:after="60" w:line="240" w:lineRule="auto"/>
      <w:outlineLvl w:val="5"/>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22"/>
    <w:rsid w:val="00EE4701"/>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24"/>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25"/>
    <w:rsid w:val="00EE4701"/>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4D4A69"/>
    <w:pPr>
      <w:numPr>
        <w:ilvl w:val="1"/>
      </w:numPr>
    </w:pPr>
  </w:style>
  <w:style w:type="paragraph" w:customStyle="1" w:styleId="Bulletpoint1">
    <w:name w:val="Bullet point 1"/>
    <w:basedOn w:val="Bodytextnormal"/>
    <w:uiPriority w:val="1"/>
    <w:qFormat/>
    <w:rsid w:val="00305A3B"/>
    <w:pPr>
      <w:numPr>
        <w:numId w:val="3"/>
      </w:numPr>
      <w:spacing w:before="0"/>
      <w:ind w:left="340" w:hanging="340"/>
    </w:pPr>
  </w:style>
  <w:style w:type="paragraph" w:customStyle="1" w:styleId="Bulletpoint2">
    <w:name w:val="Bullet point 2"/>
    <w:basedOn w:val="Bulletpoint1"/>
    <w:uiPriority w:val="2"/>
    <w:qFormat/>
    <w:rsid w:val="00407E75"/>
    <w:pPr>
      <w:numPr>
        <w:numId w:val="18"/>
      </w:numPr>
      <w:ind w:left="908" w:hanging="454"/>
    </w:pPr>
  </w:style>
  <w:style w:type="paragraph" w:customStyle="1" w:styleId="Numberedlist1">
    <w:name w:val="Numbered list 1"/>
    <w:basedOn w:val="Bulletpoint1"/>
    <w:uiPriority w:val="3"/>
    <w:qFormat/>
    <w:rsid w:val="00EE5AC1"/>
    <w:pPr>
      <w:numPr>
        <w:numId w:val="4"/>
      </w:numPr>
      <w:spacing w:before="60"/>
      <w:ind w:left="454" w:hanging="454"/>
    </w:pPr>
  </w:style>
  <w:style w:type="paragraph" w:styleId="Quote">
    <w:name w:val="Quote"/>
    <w:basedOn w:val="Bodytextnormal"/>
    <w:next w:val="Bodytextnormal"/>
    <w:link w:val="QuoteChar"/>
    <w:uiPriority w:val="13"/>
    <w:qFormat/>
    <w:rsid w:val="00506AF5"/>
    <w:pPr>
      <w:ind w:left="340" w:right="340"/>
    </w:pPr>
    <w:rPr>
      <w:iCs/>
      <w:color w:val="071C53" w:themeColor="accent1"/>
    </w:rPr>
  </w:style>
  <w:style w:type="character" w:customStyle="1" w:styleId="QuoteChar">
    <w:name w:val="Quote Char"/>
    <w:basedOn w:val="DefaultParagraphFont"/>
    <w:link w:val="Quote"/>
    <w:uiPriority w:val="13"/>
    <w:rsid w:val="00EE4701"/>
    <w:rPr>
      <w:rFonts w:ascii="Arial" w:hAnsi="Arial"/>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32"/>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23"/>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23"/>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407E75"/>
    <w:pPr>
      <w:numPr>
        <w:numId w:val="20"/>
      </w:numPr>
      <w:ind w:left="340" w:hanging="340"/>
    </w:pPr>
  </w:style>
  <w:style w:type="paragraph" w:customStyle="1" w:styleId="Tablebulletpoint2">
    <w:name w:val="Table bullet point 2"/>
    <w:basedOn w:val="Tablebulletpoint1"/>
    <w:uiPriority w:val="34"/>
    <w:qFormat/>
    <w:rsid w:val="00407E75"/>
    <w:pPr>
      <w:numPr>
        <w:numId w:val="19"/>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32"/>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32"/>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32"/>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067B5E"/>
    <w:pPr>
      <w:spacing w:after="240"/>
    </w:pPr>
    <w:rPr>
      <w:sz w:val="36"/>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locked/>
    <w:rsid w:val="00D55D16"/>
    <w:rPr>
      <w:color w:val="B22304" w:themeColor="accent2"/>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nonumber"/>
    <w:uiPriority w:val="49"/>
    <w:qFormat/>
    <w:rsid w:val="00C57B52"/>
  </w:style>
  <w:style w:type="paragraph" w:customStyle="1" w:styleId="Recommendationsnumbered">
    <w:name w:val="Recommendations numbered"/>
    <w:basedOn w:val="Bodytextnormal"/>
    <w:uiPriority w:val="50"/>
    <w:qFormat/>
    <w:rsid w:val="00C57B52"/>
    <w:pPr>
      <w:numPr>
        <w:ilvl w:val="7"/>
        <w:numId w:val="32"/>
      </w:numPr>
    </w:pPr>
  </w:style>
  <w:style w:type="paragraph" w:customStyle="1" w:styleId="Tablenumberedlist1">
    <w:name w:val="Table numbered list 1"/>
    <w:basedOn w:val="Tablebulletpoint1"/>
    <w:uiPriority w:val="35"/>
    <w:qFormat/>
    <w:rsid w:val="002E1DE9"/>
    <w:pPr>
      <w:numPr>
        <w:numId w:val="8"/>
      </w:numPr>
    </w:pPr>
  </w:style>
  <w:style w:type="paragraph" w:customStyle="1" w:styleId="Tablenumberedlist2">
    <w:name w:val="Table numbered list 2"/>
    <w:basedOn w:val="Tablenumberedlist1"/>
    <w:uiPriority w:val="36"/>
    <w:qFormat/>
    <w:rsid w:val="00925A87"/>
    <w:pPr>
      <w:numPr>
        <w:ilvl w:val="1"/>
      </w:numPr>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2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441C40"/>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uiPriority w:val="99"/>
    <w:rsid w:val="002B69BC"/>
    <w:pPr>
      <w:spacing w:before="0" w:after="0"/>
    </w:pPr>
    <w:rPr>
      <w:sz w:val="20"/>
    </w:rPr>
  </w:style>
  <w:style w:type="character" w:customStyle="1" w:styleId="EndnoteTextChar">
    <w:name w:val="Endnote Text Char"/>
    <w:basedOn w:val="DefaultParagraphFont"/>
    <w:link w:val="EndnoteText"/>
    <w:uiPriority w:val="99"/>
    <w:rsid w:val="00441C40"/>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quiries@veohr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VicGov\VEOHRC-Strategic%20Communications%20-%20Admin%20and%20Management\Branding%20guidelines,%20logos,%20templates\VEOHRC%20Templates%20-%20master%20set\In%20development\VEOHRC%20new%20report%20template%202021%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2" ma:contentTypeDescription="Standard document for use in the VEOHRC EDRMS" ma:contentTypeScope="" ma:versionID="8521a17263fde781955a8cc8414a8255">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e4564e87ebfd3242fde410213709392b"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22837-20D3-473E-B313-4EE441ED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3.xml><?xml version="1.0" encoding="utf-8"?>
<ds:datastoreItem xmlns:ds="http://schemas.openxmlformats.org/officeDocument/2006/customXml" ds:itemID="{FD1CE3E3-79A0-4AC9-946F-2E09929268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7B5AB-68F4-49E7-8473-2FB35858E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VEOHRC new report template 2021 v1.2.dotx</Template>
  <TotalTime>74</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 report title &gt;</vt:lpstr>
    </vt:vector>
  </TitlesOfParts>
  <Company>VAGO</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report title &gt;</dc:title>
  <dc:subject/>
  <dc:creator>Peter D Davies (DJCS)</dc:creator>
  <cp:keywords/>
  <dc:description/>
  <cp:lastModifiedBy>Peter D Davies (DJCS)</cp:lastModifiedBy>
  <cp:revision>61</cp:revision>
  <cp:lastPrinted>2018-02-13T05:28:00Z</cp:lastPrinted>
  <dcterms:created xsi:type="dcterms:W3CDTF">2021-08-20T00:43:00Z</dcterms:created>
  <dcterms:modified xsi:type="dcterms:W3CDTF">2021-08-24T08:56:00Z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ies>
</file>